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58E2" w:rsidRDefault="008958E2">
      <w:pPr>
        <w:jc w:val="center"/>
        <w:rPr>
          <w:b/>
        </w:rPr>
      </w:pPr>
    </w:p>
    <w:p w:rsidR="008958E2" w:rsidRDefault="00000000">
      <w:pPr>
        <w:jc w:val="center"/>
        <w:rPr>
          <w:b/>
        </w:rPr>
      </w:pPr>
      <w:r>
        <w:rPr>
          <w:b/>
        </w:rPr>
        <w:t xml:space="preserve">Protocollo di adozione di pratiche innovative per la gestione sostenibile dei suoli agrari nella zona di Arborea, con particolare riferimento al mantenimento e all’incremento della sostanza organica del suolo      </w:t>
      </w:r>
    </w:p>
    <w:p w:rsidR="008958E2" w:rsidRDefault="008958E2">
      <w:pPr>
        <w:jc w:val="both"/>
      </w:pPr>
    </w:p>
    <w:p w:rsidR="008958E2" w:rsidRDefault="00000000">
      <w:pPr>
        <w:jc w:val="both"/>
      </w:pPr>
      <w:r>
        <w:t xml:space="preserve">Il presente documento è realizzato nell’ambito del Progetto AGRISTAR - </w:t>
      </w:r>
      <w:proofErr w:type="spellStart"/>
      <w:r>
        <w:rPr>
          <w:b/>
        </w:rPr>
        <w:t>AG</w:t>
      </w:r>
      <w:r>
        <w:t>ricoltori</w:t>
      </w:r>
      <w:proofErr w:type="spellEnd"/>
      <w:r>
        <w:t xml:space="preserve"> e </w:t>
      </w:r>
      <w:r>
        <w:rPr>
          <w:b/>
        </w:rPr>
        <w:t>R</w:t>
      </w:r>
      <w:r>
        <w:t>icercatori per l’</w:t>
      </w:r>
      <w:r>
        <w:rPr>
          <w:b/>
        </w:rPr>
        <w:t>I</w:t>
      </w:r>
      <w:r>
        <w:t xml:space="preserve">nnovazione, la </w:t>
      </w:r>
      <w:r>
        <w:rPr>
          <w:b/>
        </w:rPr>
        <w:t>S</w:t>
      </w:r>
      <w:r>
        <w:t xml:space="preserve">ostenibilità e la </w:t>
      </w:r>
      <w:r>
        <w:rPr>
          <w:b/>
        </w:rPr>
        <w:t>T</w:t>
      </w:r>
      <w:r>
        <w:t xml:space="preserve">rasformazione delle </w:t>
      </w:r>
      <w:r>
        <w:rPr>
          <w:b/>
        </w:rPr>
        <w:t>A</w:t>
      </w:r>
      <w:r>
        <w:t xml:space="preserve">ziende in ambienti </w:t>
      </w:r>
      <w:r>
        <w:rPr>
          <w:b/>
        </w:rPr>
        <w:t>R</w:t>
      </w:r>
      <w:r>
        <w:t>esilienti, finanziato dalla Regione Sardegna nell’ambito della Sottomisura 16.5 del PSR Regione Sardegna 2014/2020, TIPO DI INTERVENTO 16.5.1 – Azioni congiunte per il cambiamento climatico e approcci ambientali.</w:t>
      </w:r>
    </w:p>
    <w:p w:rsidR="008958E2" w:rsidRDefault="00000000">
      <w:pPr>
        <w:jc w:val="both"/>
      </w:pPr>
      <w:r>
        <w:t xml:space="preserve">Il progetto è coordinato dalla Cooperativa Produttori Arborea e prevede la collaborazione di partner scientifici (Dipartimento di Agraria dell’Università degli Studi di Sassari e la Fondazione CMCC-Centro Euro-Mediterraneo sui Cambiamenti Climatici) e di due aziende del territorio di Arborea (Azienda </w:t>
      </w:r>
      <w:proofErr w:type="spellStart"/>
      <w:r>
        <w:t>Pinos</w:t>
      </w:r>
      <w:proofErr w:type="spellEnd"/>
      <w:r>
        <w:t xml:space="preserve"> e Vivaio </w:t>
      </w:r>
      <w:proofErr w:type="spellStart"/>
      <w:r>
        <w:t>Peterle</w:t>
      </w:r>
      <w:proofErr w:type="spellEnd"/>
      <w:r>
        <w:t>).</w:t>
      </w:r>
    </w:p>
    <w:p w:rsidR="008958E2" w:rsidRDefault="00000000">
      <w:pPr>
        <w:jc w:val="both"/>
      </w:pPr>
      <w:r>
        <w:t xml:space="preserve">Il settore agricolo della Regione Sardegna è particolarmente vulnerabile ai cambiamenti climatici. La Strategia Regionale di Adattamento ai Cambiamenti Climatici (SRACC), evidenzia, per il periodo futuro 2021-2050, l’aumento delle temperature attese con estremi di caldo (aumento nel numero e durata di ondate di calore e aumento delle temperature diurne e notturne), e la variazione del regime delle precipitazioni, con un’estremizzazione dei fenomeni verso periodi siccitosi prolungati e precipitazioni abbondanti concentrate in pochi eventi. Tali condizioni impongono l’esigenza di rafforzare azioni di adattamento settoriali che aiutino a ridurre gli impatti negativi dei cambiamenti climatici e ad aumentare la resilienza dei sistemi agricoli secondo i principi della </w:t>
      </w:r>
      <w:proofErr w:type="spellStart"/>
      <w:r>
        <w:rPr>
          <w:i/>
        </w:rPr>
        <w:t>Climate</w:t>
      </w:r>
      <w:proofErr w:type="spellEnd"/>
      <w:r>
        <w:rPr>
          <w:i/>
        </w:rPr>
        <w:t xml:space="preserve"> Smart </w:t>
      </w:r>
      <w:proofErr w:type="spellStart"/>
      <w:r>
        <w:rPr>
          <w:i/>
        </w:rPr>
        <w:t>Agriculture</w:t>
      </w:r>
      <w:proofErr w:type="spellEnd"/>
      <w:r>
        <w:t xml:space="preserve"> (FAO, 2018). </w:t>
      </w:r>
    </w:p>
    <w:p w:rsidR="008958E2" w:rsidRDefault="00000000">
      <w:pPr>
        <w:jc w:val="both"/>
      </w:pPr>
      <w:r>
        <w:t>Il settore agricolo è anche responsabile di emissioni di gas a effetto serra, principale causa dei cambiamenti climatici, che sono aumentate dell’1,7% dal 1990 al 2019, rappresentando l’11,6% del totale regionale, con il metano derivante dalla fermentazione enterica dei ruminanti negli allevamenti zootecnici (55,8%) e il protossido di azoto derivante dalle fertilizzazioni azotate delle coltivazioni (28,7%) come principali fonti. Il bilancio tra emissioni e assorbimenti da coltivazioni e prati permanenti e pascoli indica un valore di “emissione negativa” pari nel 2019 a -1,020 milioni di tonnellate di CO</w:t>
      </w:r>
      <w:r>
        <w:rPr>
          <w:vertAlign w:val="subscript"/>
        </w:rPr>
        <w:t>2</w:t>
      </w:r>
      <w:r>
        <w:t>-equivalente</w:t>
      </w:r>
      <w:r>
        <w:rPr>
          <w:vertAlign w:val="subscript"/>
        </w:rPr>
        <w:t xml:space="preserve"> </w:t>
      </w:r>
      <w:r>
        <w:t>al quale contribuiscono nella quasi totalità i prati permanenti e pascoli (98,5%).</w:t>
      </w:r>
    </w:p>
    <w:p w:rsidR="008958E2" w:rsidRDefault="00000000">
      <w:pPr>
        <w:jc w:val="both"/>
      </w:pPr>
      <w:r>
        <w:t xml:space="preserve">Per quanto riguarda il suolo, il contenuto di carbonio organico nei suoli della Sardegna risulta inferiore alla media nazionale, richiedendo pratiche agricole mirate alla sua conservazione. </w:t>
      </w:r>
    </w:p>
    <w:p w:rsidR="008958E2" w:rsidRDefault="00000000">
      <w:pPr>
        <w:jc w:val="both"/>
      </w:pPr>
      <w:r>
        <w:t xml:space="preserve">La provincia di Oristano, a vocazione prevalentemente agricola, rappresenta uno dei siti agricoli più produttivi della Sardegna e la produttività del settore dei bovini da latte è considerata una delle più alte in Europa. </w:t>
      </w:r>
    </w:p>
    <w:p w:rsidR="008958E2" w:rsidRDefault="00000000">
      <w:pPr>
        <w:jc w:val="both"/>
      </w:pPr>
      <w:r>
        <w:lastRenderedPageBreak/>
        <w:t xml:space="preserve">Il Comune di Arborea, nello specifico, è stato classificato come </w:t>
      </w:r>
      <w:r>
        <w:rPr>
          <w:i/>
        </w:rPr>
        <w:t>Area rurale ad agricoltura intensiva e specializzata</w:t>
      </w:r>
      <w:r>
        <w:t xml:space="preserve">. La superficie agricola totale nel Comune di Arborea ammonta a poco meno di 6500 ettari, con circa 6000 ettari di Superficie Agricola Utilizzata (SAU) (ISTAT, 2020). Oltre l’80% della SAU è occupato da colture foraggere avvicendate (4848 ettari), il 4,9% da cereali (296 ettari), il 3,4% da ortive (206 ettari), il 2,9% dalla patata (172 ettari) e il resto da altre coltivazioni. </w:t>
      </w:r>
    </w:p>
    <w:p w:rsidR="008958E2" w:rsidRDefault="00000000">
      <w:pPr>
        <w:jc w:val="both"/>
      </w:pPr>
      <w:r>
        <w:t>L’area di Arborea è fortemente caratterizzata dalla presenza di aziende zootecniche, con una particolare concentrazione di allevamenti bovini da latte. Il settore lattiero-caseario rappresenta il fulcro dell’economia locale, con un sistema produttivo ben strutturato che include aziende agricole di dimensioni medio-grandi e cooperative di trasformazione. Questa specializzazione ha permesso al territorio di sviluppare un’elevata competenza nella filiera del latte, garantendo prodotti di alta qualità riconosciuti a livello nazionale e nei mercati internazionali. Tuttavia, la zootecnia specializzata costituisce anche un elemento di vulnerabilità. La scarsa diversificazione economica rende il territorio più esposto alle fluttuazioni del mercato lattiero-caseario, ai cambiamenti normativi e agli impatti ambientali legati all’allevamento intensivo.</w:t>
      </w:r>
    </w:p>
    <w:p w:rsidR="008958E2" w:rsidRDefault="00000000">
      <w:pPr>
        <w:jc w:val="both"/>
      </w:pPr>
      <w:r>
        <w:t>Il territorio di Arborea nasce da un’importante opera di bonifica realizzata nel secolo scorso e presenta suoli sabbiosi (contenuto medio in sabbia del 94% g g</w:t>
      </w:r>
      <w:r>
        <w:rPr>
          <w:vertAlign w:val="superscript"/>
        </w:rPr>
        <w:t>-1</w:t>
      </w:r>
      <w:r>
        <w:t>) con concentrazione media di sostanza organica del 2,3% g g</w:t>
      </w:r>
      <w:r>
        <w:rPr>
          <w:vertAlign w:val="superscript"/>
        </w:rPr>
        <w:t>-1</w:t>
      </w:r>
      <w:r>
        <w:t>, sensibilmente variabile in relazione alle agronomie adottate (R. Lai et al. / Catena 151 (2017) 202–212). Questa caratteristica comporta sfide significative per le imprese nell’ottica di garantire servizi ecosistemici e produzioni di qualità.</w:t>
      </w:r>
    </w:p>
    <w:p w:rsidR="008958E2" w:rsidRDefault="00000000">
      <w:pPr>
        <w:jc w:val="both"/>
      </w:pPr>
      <w:r>
        <w:t xml:space="preserve">Uno degli aspetti più critici per l’area di Arborea è l’elevato consumo di acqua e l'utilizzo intensivo dei suoli. Gli allevamenti richiedono ingenti quantità di acqua per soddisfare il fabbisogno del bestiame, per la pulizia delle strutture e per l’irrigazione delle colture foraggere. In un contesto come quello sardo, dove le risorse idriche possono essere limitate e soggette a periodi di siccità, questa esigenza rappresenta una sfida significativa. Un altro aspetto rilevante riguarda la </w:t>
      </w:r>
      <w:r>
        <w:rPr>
          <w:b/>
        </w:rPr>
        <w:t>gestione dei reflui zootecnici</w:t>
      </w:r>
      <w:r>
        <w:t>. L’elevata concentrazione di capi di bestiame porta alla produzione di grandi quantità di liquami e altri sottoprodotti organici, la cui corretta gestione è fondamentale per mantenere e incrementare la sostanza organica del suolo e per evitare l’inquinamento delle falde acquifere e dei corsi d’acqua superficiali. Sebbene alcune aziende in forma associata abbiano già adottato sistemi avanzati, come impianti di digestione anaerobica dei reflui per la produzione di biogas, il tema rimane strategico per garantire la sostenibilità ambientale del "sistema Arborea”.</w:t>
      </w:r>
    </w:p>
    <w:p w:rsidR="008958E2" w:rsidRDefault="00000000">
      <w:pPr>
        <w:jc w:val="both"/>
      </w:pPr>
      <w:r>
        <w:t xml:space="preserve">L’analisi del contesto agricolo per l’area di Arborea evidenzia l’esigenza di introdurre agronomie innovative, allo scopo di rafforzare la sostenibilità delle aziende e mantenere e incrementare la sostanza organica del suolo. Le fertilizzazioni, eseguite con concimi o ammendanti, devono essere finalizzate alla fertilità del suolo e al mantenimento dei servizi </w:t>
      </w:r>
      <w:r>
        <w:lastRenderedPageBreak/>
        <w:t xml:space="preserve">ecosistemici correlati, così da salvaguardare un territorio produttivo tra i più importanti dell’isola e su cui insistono anche aree SIC. </w:t>
      </w:r>
    </w:p>
    <w:p w:rsidR="008958E2" w:rsidRDefault="00000000">
      <w:pPr>
        <w:jc w:val="both"/>
      </w:pPr>
      <w:r>
        <w:t xml:space="preserve">Un altro aspetto fondamentale per il miglioramento della sostenibilità agronomica riguarda le pratiche di lavorazione del suolo, che incidono direttamente sulla conservazione della sostanza organica, sulla struttura del suolo e sull’efficienza d’uso delle risorse. Nell’area di Arborea, data la natura sabbiosa dei suoli e la loro scarsa capacità di trattenere nutrienti e acqua, è strategico adottare tecniche di lavorazione ridotta o minima, che evitino l’eccessiva frammentazione del suolo e la perdita di carbonio organico. L’introduzione di pratiche come la semina su sodo o le lavorazioni conservative, oltre a ridurre il consumo energetico e le emissioni legate all’uso dei macchinari, contribuisce a migliorare la stabilità strutturale del suolo e la sua capacità di risposta agli stress climatici. </w:t>
      </w:r>
    </w:p>
    <w:p w:rsidR="008958E2" w:rsidRDefault="00000000">
      <w:pPr>
        <w:jc w:val="both"/>
      </w:pPr>
      <w:r>
        <w:t xml:space="preserve">Tali approcci, se integrati in una gestione coordinata delle aziende del territorio, possono rafforzare la resilienza complessiva del sistema agricolo di Arborea. Inoltre, il sistema cooperativo presente nell’area rappresenta un’opportunità per la diffusione sistematica di tali innovazioni e per favorire l’adesione di imprenditori e operatori dell’area. </w:t>
      </w:r>
    </w:p>
    <w:p w:rsidR="008958E2" w:rsidRDefault="008958E2">
      <w:pPr>
        <w:jc w:val="center"/>
      </w:pPr>
    </w:p>
    <w:p w:rsidR="008958E2" w:rsidRDefault="00000000">
      <w:pPr>
        <w:jc w:val="both"/>
      </w:pPr>
      <w:r>
        <w:t xml:space="preserve">Considerato tutto quanto premesso, i partner del Progetto AGRISTAR (Cooperativa Produttori Arborea, Vivaio </w:t>
      </w:r>
      <w:proofErr w:type="spellStart"/>
      <w:r>
        <w:t>Peterle</w:t>
      </w:r>
      <w:proofErr w:type="spellEnd"/>
      <w:r>
        <w:t xml:space="preserve">, Azienda </w:t>
      </w:r>
      <w:proofErr w:type="spellStart"/>
      <w:r>
        <w:t>Pinos</w:t>
      </w:r>
      <w:proofErr w:type="spellEnd"/>
      <w:r>
        <w:t xml:space="preserve">, Dipartimento di Agraria dell’Università degli Studi di Sassari, Divisione IAFES della Fondazione CMCC), propongono il presente Protocollo di adozione di pratiche innovative per la gestione sostenibile dei suoli agrari nella zona di Arborea, con particolare riferimento al </w:t>
      </w:r>
      <w:r>
        <w:rPr>
          <w:b/>
        </w:rPr>
        <w:t>mantenimento e all’incremento della sostanza organica del suolo</w:t>
      </w:r>
      <w:r>
        <w:t>.</w:t>
      </w:r>
    </w:p>
    <w:p w:rsidR="008958E2" w:rsidRDefault="008958E2">
      <w:pPr>
        <w:jc w:val="center"/>
      </w:pPr>
    </w:p>
    <w:p w:rsidR="008958E2" w:rsidRDefault="00000000">
      <w:pPr>
        <w:spacing w:after="120" w:line="240" w:lineRule="auto"/>
        <w:jc w:val="center"/>
        <w:rPr>
          <w:b/>
        </w:rPr>
      </w:pPr>
      <w:r>
        <w:rPr>
          <w:b/>
        </w:rPr>
        <w:t>Art. 1</w:t>
      </w:r>
    </w:p>
    <w:p w:rsidR="008958E2" w:rsidRDefault="00000000">
      <w:pPr>
        <w:spacing w:after="120" w:line="240" w:lineRule="auto"/>
        <w:jc w:val="center"/>
        <w:rPr>
          <w:b/>
        </w:rPr>
      </w:pPr>
      <w:r>
        <w:rPr>
          <w:b/>
        </w:rPr>
        <w:t>Finalità</w:t>
      </w:r>
    </w:p>
    <w:p w:rsidR="008958E2" w:rsidRDefault="00000000">
      <w:pPr>
        <w:jc w:val="both"/>
      </w:pPr>
      <w:r>
        <w:t>Il presente Protocollo persegue lo scopo di:</w:t>
      </w:r>
    </w:p>
    <w:p w:rsidR="008958E2" w:rsidRDefault="00000000">
      <w:pPr>
        <w:numPr>
          <w:ilvl w:val="0"/>
          <w:numId w:val="1"/>
        </w:numPr>
        <w:pBdr>
          <w:top w:val="nil"/>
          <w:left w:val="nil"/>
          <w:bottom w:val="nil"/>
          <w:right w:val="nil"/>
          <w:between w:val="nil"/>
        </w:pBdr>
        <w:spacing w:after="0"/>
        <w:jc w:val="both"/>
        <w:rPr>
          <w:color w:val="000000"/>
        </w:rPr>
      </w:pPr>
      <w:r>
        <w:rPr>
          <w:color w:val="000000"/>
        </w:rPr>
        <w:t>favorire l’adozione di pratiche innovative di gestione dei suoli per l’area di Arborea in grado di rispondere da un lato alle pressioni climatiche in atto e future e, dall’altro, di soddisfare le esigenze produttive ed economiche degli imprenditori;</w:t>
      </w:r>
    </w:p>
    <w:p w:rsidR="008958E2" w:rsidRDefault="00000000">
      <w:pPr>
        <w:numPr>
          <w:ilvl w:val="0"/>
          <w:numId w:val="1"/>
        </w:numPr>
        <w:pBdr>
          <w:top w:val="nil"/>
          <w:left w:val="nil"/>
          <w:bottom w:val="nil"/>
          <w:right w:val="nil"/>
          <w:between w:val="nil"/>
        </w:pBdr>
        <w:spacing w:after="0"/>
        <w:jc w:val="both"/>
        <w:rPr>
          <w:color w:val="000000"/>
        </w:rPr>
      </w:pPr>
      <w:r>
        <w:rPr>
          <w:color w:val="000000"/>
        </w:rPr>
        <w:t>accompagnare gli agricoltori dell’area di Arborea nell’adozione di pratiche innovative di gestione dei suoli per una migliore sostenibilità del sistema agricolo locale con particolare attenzione alla salvaguardia della redditività aziendale;</w:t>
      </w:r>
    </w:p>
    <w:p w:rsidR="008958E2" w:rsidRDefault="00000000">
      <w:pPr>
        <w:numPr>
          <w:ilvl w:val="0"/>
          <w:numId w:val="1"/>
        </w:numPr>
        <w:pBdr>
          <w:top w:val="nil"/>
          <w:left w:val="nil"/>
          <w:bottom w:val="nil"/>
          <w:right w:val="nil"/>
          <w:between w:val="nil"/>
        </w:pBdr>
        <w:jc w:val="both"/>
        <w:rPr>
          <w:color w:val="000000"/>
        </w:rPr>
      </w:pPr>
      <w:r>
        <w:rPr>
          <w:color w:val="000000"/>
        </w:rPr>
        <w:t>rafforzare la cooperazione nella comunità agricola locale e incrementarne la partecipazione per promuovere un’agricoltura più sostenibile e resiliente.</w:t>
      </w:r>
    </w:p>
    <w:p w:rsidR="008958E2" w:rsidRDefault="008958E2">
      <w:pPr>
        <w:pBdr>
          <w:top w:val="nil"/>
          <w:left w:val="nil"/>
          <w:bottom w:val="nil"/>
          <w:right w:val="nil"/>
          <w:between w:val="nil"/>
        </w:pBdr>
        <w:ind w:left="720"/>
        <w:jc w:val="both"/>
        <w:rPr>
          <w:color w:val="000000"/>
        </w:rPr>
      </w:pPr>
    </w:p>
    <w:p w:rsidR="008958E2" w:rsidRDefault="008958E2">
      <w:pPr>
        <w:jc w:val="both"/>
      </w:pPr>
    </w:p>
    <w:p w:rsidR="008958E2" w:rsidRDefault="00000000">
      <w:pPr>
        <w:spacing w:after="120" w:line="240" w:lineRule="auto"/>
        <w:jc w:val="center"/>
        <w:rPr>
          <w:b/>
        </w:rPr>
      </w:pPr>
      <w:r>
        <w:rPr>
          <w:b/>
        </w:rPr>
        <w:t>Art. 2</w:t>
      </w:r>
    </w:p>
    <w:p w:rsidR="008958E2" w:rsidRDefault="00000000">
      <w:pPr>
        <w:spacing w:after="120" w:line="240" w:lineRule="auto"/>
        <w:jc w:val="center"/>
        <w:rPr>
          <w:b/>
        </w:rPr>
      </w:pPr>
      <w:r>
        <w:rPr>
          <w:b/>
        </w:rPr>
        <w:t>Oggetto</w:t>
      </w:r>
    </w:p>
    <w:p w:rsidR="008958E2" w:rsidRDefault="00000000">
      <w:pPr>
        <w:spacing w:after="120" w:line="240" w:lineRule="auto"/>
        <w:jc w:val="both"/>
      </w:pPr>
      <w:r>
        <w:t>Con l’adesione al Protocollo le aziende, ciascuna secondo il proprio ruolo e competenze, si impegnano a:</w:t>
      </w:r>
    </w:p>
    <w:p w:rsidR="008958E2" w:rsidRDefault="00000000">
      <w:pPr>
        <w:numPr>
          <w:ilvl w:val="0"/>
          <w:numId w:val="1"/>
        </w:numPr>
        <w:pBdr>
          <w:top w:val="nil"/>
          <w:left w:val="nil"/>
          <w:bottom w:val="nil"/>
          <w:right w:val="nil"/>
          <w:between w:val="nil"/>
        </w:pBdr>
        <w:spacing w:after="0" w:line="240" w:lineRule="auto"/>
        <w:jc w:val="both"/>
        <w:rPr>
          <w:color w:val="000000"/>
        </w:rPr>
      </w:pPr>
      <w:r>
        <w:rPr>
          <w:color w:val="000000"/>
        </w:rPr>
        <w:t xml:space="preserve">condividerne i contenuti, le modalità gestionali e di adesione elaborati dai partner del Progetto PSR AGRISTAR sulla base del percorso costruito nell’ambito del Progetto; </w:t>
      </w:r>
    </w:p>
    <w:p w:rsidR="008958E2" w:rsidRDefault="00000000">
      <w:pPr>
        <w:numPr>
          <w:ilvl w:val="0"/>
          <w:numId w:val="1"/>
        </w:numPr>
        <w:pBdr>
          <w:top w:val="nil"/>
          <w:left w:val="nil"/>
          <w:bottom w:val="nil"/>
          <w:right w:val="nil"/>
          <w:between w:val="nil"/>
        </w:pBdr>
        <w:spacing w:after="0" w:line="240" w:lineRule="auto"/>
        <w:jc w:val="both"/>
        <w:rPr>
          <w:color w:val="000000"/>
        </w:rPr>
      </w:pPr>
      <w:r>
        <w:rPr>
          <w:color w:val="000000"/>
        </w:rPr>
        <w:t>adottare, entro i prossimi 5 anni, almeno una pratica innovativa sostenibile per la gestione del suolo agrario tra quelle individuate nel processo partecipato del Progetto PSR AGRISTAR e riportate nell’Art. 4;</w:t>
      </w:r>
    </w:p>
    <w:p w:rsidR="008958E2" w:rsidRDefault="00000000">
      <w:pPr>
        <w:numPr>
          <w:ilvl w:val="0"/>
          <w:numId w:val="1"/>
        </w:numPr>
        <w:pBdr>
          <w:top w:val="nil"/>
          <w:left w:val="nil"/>
          <w:bottom w:val="nil"/>
          <w:right w:val="nil"/>
          <w:between w:val="nil"/>
        </w:pBdr>
        <w:spacing w:after="0" w:line="240" w:lineRule="auto"/>
        <w:jc w:val="both"/>
        <w:rPr>
          <w:color w:val="000000"/>
        </w:rPr>
      </w:pPr>
      <w:r>
        <w:rPr>
          <w:color w:val="000000"/>
        </w:rPr>
        <w:t>promuovere l’adesione al Protocollo da parte di altri futuri agricoltori dell’area di Arborea;</w:t>
      </w:r>
    </w:p>
    <w:p w:rsidR="008958E2" w:rsidRDefault="00000000">
      <w:pPr>
        <w:numPr>
          <w:ilvl w:val="0"/>
          <w:numId w:val="1"/>
        </w:numPr>
        <w:pBdr>
          <w:top w:val="nil"/>
          <w:left w:val="nil"/>
          <w:bottom w:val="nil"/>
          <w:right w:val="nil"/>
          <w:between w:val="nil"/>
        </w:pBdr>
        <w:jc w:val="both"/>
        <w:rPr>
          <w:color w:val="000000"/>
        </w:rPr>
      </w:pPr>
      <w:r>
        <w:rPr>
          <w:color w:val="000000"/>
        </w:rPr>
        <w:t>reperire strumenti economici (contributi, finanziamenti, incentivi, raccolta fondi, ecc.) per sostenere le pratiche innovative volte a mantenere e incrementare la sostanza organica del suolo.</w:t>
      </w:r>
    </w:p>
    <w:p w:rsidR="008958E2" w:rsidRDefault="008958E2">
      <w:pPr>
        <w:jc w:val="both"/>
      </w:pPr>
    </w:p>
    <w:p w:rsidR="008958E2" w:rsidRDefault="00000000">
      <w:pPr>
        <w:spacing w:after="120" w:line="240" w:lineRule="auto"/>
        <w:jc w:val="center"/>
        <w:rPr>
          <w:b/>
        </w:rPr>
      </w:pPr>
      <w:r>
        <w:rPr>
          <w:b/>
        </w:rPr>
        <w:t>Art. 3</w:t>
      </w:r>
    </w:p>
    <w:p w:rsidR="008958E2" w:rsidRDefault="00000000">
      <w:pPr>
        <w:spacing w:after="120" w:line="240" w:lineRule="auto"/>
        <w:jc w:val="center"/>
        <w:rPr>
          <w:b/>
        </w:rPr>
      </w:pPr>
      <w:r>
        <w:rPr>
          <w:b/>
        </w:rPr>
        <w:t>Ambiti e principi di applicazione</w:t>
      </w:r>
    </w:p>
    <w:p w:rsidR="008958E2" w:rsidRDefault="00000000">
      <w:pPr>
        <w:spacing w:after="120" w:line="240" w:lineRule="auto"/>
        <w:jc w:val="both"/>
      </w:pPr>
      <w:r>
        <w:t>L’ambito territoriale di intervento del Protocollo corrisponde all’area agricola di Arborea.</w:t>
      </w:r>
    </w:p>
    <w:p w:rsidR="008958E2" w:rsidRDefault="00000000">
      <w:pPr>
        <w:spacing w:after="120" w:line="240" w:lineRule="auto"/>
        <w:jc w:val="both"/>
      </w:pPr>
      <w:r>
        <w:t xml:space="preserve">Pratiche agricole non corrette possono portare al degrado del suolo, alla perdita di sostanza organica e a un calo della produttività. L’adozione di pratiche innovative di gestione sostenibile dei suoli agrari basate sui principi riconducibili alle tecniche di </w:t>
      </w:r>
      <w:r>
        <w:rPr>
          <w:i/>
        </w:rPr>
        <w:t>Agricoltura Conservativa, Agricoltura Rigenerativa e Carbon Farming</w:t>
      </w:r>
      <w:r>
        <w:t>, rappresentano soluzioni in grado di garantire la salute del suolo e aumentare il sequestro del carbonio.</w:t>
      </w:r>
    </w:p>
    <w:p w:rsidR="008958E2" w:rsidRDefault="00000000">
      <w:pPr>
        <w:spacing w:after="120" w:line="240" w:lineRule="auto"/>
        <w:jc w:val="both"/>
      </w:pPr>
      <w:r>
        <w:t>L'</w:t>
      </w:r>
      <w:r>
        <w:rPr>
          <w:b/>
        </w:rPr>
        <w:t xml:space="preserve">agricoltura conservativa </w:t>
      </w:r>
      <w:r>
        <w:t>“è</w:t>
      </w:r>
      <w:r>
        <w:rPr>
          <w:b/>
        </w:rPr>
        <w:t xml:space="preserve"> </w:t>
      </w:r>
      <w:r>
        <w:t>un sistema agricolo che promuove il mantenimento di una copertura permanente del suolo, il disturbo minimo del suolo e la diversificazione delle specie vegetali". Migliora la biodiversità e i processi biologici naturali al di sopra e al di sotto della superficie del suolo, che contribuiscono ad aumentare l'efficienza nell'uso dell'acqua e dei nutrienti e a migliorare e sostenere la produzione agricola" (FAO).</w:t>
      </w:r>
    </w:p>
    <w:p w:rsidR="008958E2" w:rsidRDefault="00000000">
      <w:pPr>
        <w:spacing w:after="120" w:line="240" w:lineRule="auto"/>
        <w:jc w:val="both"/>
      </w:pPr>
      <w:r>
        <w:t>I tre principi fondamentali dell'agricoltura conservativa sono:</w:t>
      </w:r>
    </w:p>
    <w:p w:rsidR="008958E2" w:rsidRDefault="00000000">
      <w:pPr>
        <w:numPr>
          <w:ilvl w:val="0"/>
          <w:numId w:val="7"/>
        </w:numPr>
        <w:pBdr>
          <w:top w:val="nil"/>
          <w:left w:val="nil"/>
          <w:bottom w:val="nil"/>
          <w:right w:val="nil"/>
          <w:between w:val="nil"/>
        </w:pBdr>
        <w:spacing w:after="0" w:line="240" w:lineRule="auto"/>
        <w:jc w:val="both"/>
        <w:rPr>
          <w:color w:val="000000"/>
        </w:rPr>
      </w:pPr>
      <w:r>
        <w:rPr>
          <w:color w:val="000000"/>
        </w:rPr>
        <w:t>disturbo minimo del suolo</w:t>
      </w:r>
    </w:p>
    <w:p w:rsidR="008958E2" w:rsidRDefault="00000000">
      <w:pPr>
        <w:numPr>
          <w:ilvl w:val="0"/>
          <w:numId w:val="7"/>
        </w:numPr>
        <w:pBdr>
          <w:top w:val="nil"/>
          <w:left w:val="nil"/>
          <w:bottom w:val="nil"/>
          <w:right w:val="nil"/>
          <w:between w:val="nil"/>
        </w:pBdr>
        <w:spacing w:after="0" w:line="240" w:lineRule="auto"/>
        <w:jc w:val="both"/>
        <w:rPr>
          <w:color w:val="000000"/>
        </w:rPr>
      </w:pPr>
      <w:r>
        <w:rPr>
          <w:color w:val="000000"/>
        </w:rPr>
        <w:t>diversificazione delle colture</w:t>
      </w:r>
    </w:p>
    <w:p w:rsidR="008958E2" w:rsidRDefault="00000000">
      <w:pPr>
        <w:numPr>
          <w:ilvl w:val="0"/>
          <w:numId w:val="7"/>
        </w:numPr>
        <w:pBdr>
          <w:top w:val="nil"/>
          <w:left w:val="nil"/>
          <w:bottom w:val="nil"/>
          <w:right w:val="nil"/>
          <w:between w:val="nil"/>
        </w:pBdr>
        <w:spacing w:after="120" w:line="240" w:lineRule="auto"/>
        <w:jc w:val="both"/>
        <w:rPr>
          <w:color w:val="000000"/>
        </w:rPr>
      </w:pPr>
      <w:r>
        <w:rPr>
          <w:color w:val="000000"/>
        </w:rPr>
        <w:t>copertura permanente del suolo</w:t>
      </w:r>
    </w:p>
    <w:p w:rsidR="008958E2" w:rsidRDefault="00000000">
      <w:pPr>
        <w:spacing w:after="120" w:line="240" w:lineRule="auto"/>
        <w:jc w:val="both"/>
      </w:pPr>
      <w:r>
        <w:t>L’adozione di pratiche agricole basate su questi principi contribuisce a proteggere l'ambiente e a ridurre sia gli impatti dei cambiamenti climatici sui sistemi agricoli (adattamento), sia a ridurre il contributo delle pratiche agricole alle emissioni di gas a effetto serra (GHG) (mitigazione) attraverso una gestione sostenibile del suolo. Benefici includono la protezione del suolo dall'erosione e dal degrado, il miglioramento della qualità del suolo e della biodiversità, la preservazione delle risorse naturali e l’aumento nell'efficienza d'uso, ottimizzando al contempo le rese delle colture.</w:t>
      </w:r>
    </w:p>
    <w:p w:rsidR="008958E2" w:rsidRDefault="00000000">
      <w:pPr>
        <w:spacing w:after="120" w:line="240" w:lineRule="auto"/>
        <w:jc w:val="both"/>
      </w:pPr>
      <w:r>
        <w:lastRenderedPageBreak/>
        <w:t>L’</w:t>
      </w:r>
      <w:r>
        <w:rPr>
          <w:b/>
        </w:rPr>
        <w:t xml:space="preserve">agricoltura rigenerativa </w:t>
      </w:r>
      <w:r>
        <w:t>è rappresentata da “pratiche che rigenerano il suolo, riducendo ma non necessariamente eliminando pesticidi e fertilizzanti sintetici e andando oltre la riduzione degli effetti negativi verso la garanzia che l'agricoltura abbia un effetto positivo sull'ambiente”, (</w:t>
      </w:r>
      <w:proofErr w:type="spellStart"/>
      <w:r>
        <w:fldChar w:fldCharType="begin"/>
      </w:r>
      <w:r>
        <w:instrText>HYPERLINK "https://www.foodandlandusecoalition.org/global-report/" \h</w:instrText>
      </w:r>
      <w:r>
        <w:fldChar w:fldCharType="separate"/>
      </w:r>
      <w:r>
        <w:rPr>
          <w:color w:val="467886"/>
          <w:u w:val="single"/>
        </w:rPr>
        <w:t>Pharo</w:t>
      </w:r>
      <w:proofErr w:type="spellEnd"/>
      <w:r>
        <w:rPr>
          <w:color w:val="467886"/>
          <w:u w:val="single"/>
        </w:rPr>
        <w:t xml:space="preserve"> et al., 2019</w:t>
      </w:r>
      <w:r>
        <w:fldChar w:fldCharType="end"/>
      </w:r>
      <w:r>
        <w:t>).</w:t>
      </w:r>
      <w:r>
        <w:rPr>
          <w:b/>
        </w:rPr>
        <w:t xml:space="preserve"> </w:t>
      </w:r>
      <w:r>
        <w:t xml:space="preserve">Ha l’obiettivo generale di mantenere le condizioni biologiche del suolo e fornire benefici ambientali, economici e sociali agli agricoltori. L'agricoltura rigenerativa è strettamente legata all'agricoltura conservativa, da cui si differenzia perché include l'allevamento del bestiame, e non solo le colture, nel suo ambito. </w:t>
      </w:r>
    </w:p>
    <w:p w:rsidR="008958E2" w:rsidRDefault="00000000">
      <w:pPr>
        <w:spacing w:after="120" w:line="240" w:lineRule="auto"/>
        <w:jc w:val="both"/>
      </w:pPr>
      <w:r>
        <w:t>Si basa su 5 principi fondamentali:</w:t>
      </w:r>
    </w:p>
    <w:p w:rsidR="008958E2" w:rsidRDefault="00000000">
      <w:pPr>
        <w:numPr>
          <w:ilvl w:val="0"/>
          <w:numId w:val="6"/>
        </w:numPr>
        <w:pBdr>
          <w:top w:val="nil"/>
          <w:left w:val="nil"/>
          <w:bottom w:val="nil"/>
          <w:right w:val="nil"/>
          <w:between w:val="nil"/>
        </w:pBdr>
        <w:spacing w:after="0" w:line="240" w:lineRule="auto"/>
        <w:jc w:val="both"/>
        <w:rPr>
          <w:color w:val="000000"/>
        </w:rPr>
      </w:pPr>
      <w:r>
        <w:rPr>
          <w:color w:val="000000"/>
        </w:rPr>
        <w:t>ridurre al minimo l'alterazione fisica, biologica e chimica del suolo;</w:t>
      </w:r>
    </w:p>
    <w:p w:rsidR="008958E2" w:rsidRDefault="00000000">
      <w:pPr>
        <w:numPr>
          <w:ilvl w:val="0"/>
          <w:numId w:val="6"/>
        </w:numPr>
        <w:pBdr>
          <w:top w:val="nil"/>
          <w:left w:val="nil"/>
          <w:bottom w:val="nil"/>
          <w:right w:val="nil"/>
          <w:between w:val="nil"/>
        </w:pBdr>
        <w:spacing w:after="0" w:line="240" w:lineRule="auto"/>
        <w:jc w:val="both"/>
        <w:rPr>
          <w:color w:val="000000"/>
        </w:rPr>
      </w:pPr>
      <w:r>
        <w:rPr>
          <w:color w:val="000000"/>
        </w:rPr>
        <w:t>tenere il suolo sempre coperto da vegetazione o altro materiale naturale;</w:t>
      </w:r>
    </w:p>
    <w:p w:rsidR="008958E2" w:rsidRDefault="00000000">
      <w:pPr>
        <w:numPr>
          <w:ilvl w:val="0"/>
          <w:numId w:val="6"/>
        </w:numPr>
        <w:pBdr>
          <w:top w:val="nil"/>
          <w:left w:val="nil"/>
          <w:bottom w:val="nil"/>
          <w:right w:val="nil"/>
          <w:between w:val="nil"/>
        </w:pBdr>
        <w:spacing w:after="0" w:line="240" w:lineRule="auto"/>
        <w:jc w:val="both"/>
        <w:rPr>
          <w:color w:val="000000"/>
        </w:rPr>
      </w:pPr>
      <w:r>
        <w:rPr>
          <w:color w:val="000000"/>
        </w:rPr>
        <w:t>mantenere vive le radici per tutto l’anno;</w:t>
      </w:r>
    </w:p>
    <w:p w:rsidR="008958E2" w:rsidRDefault="00000000">
      <w:pPr>
        <w:numPr>
          <w:ilvl w:val="0"/>
          <w:numId w:val="6"/>
        </w:numPr>
        <w:pBdr>
          <w:top w:val="nil"/>
          <w:left w:val="nil"/>
          <w:bottom w:val="nil"/>
          <w:right w:val="nil"/>
          <w:between w:val="nil"/>
        </w:pBdr>
        <w:spacing w:after="0" w:line="240" w:lineRule="auto"/>
        <w:jc w:val="both"/>
        <w:rPr>
          <w:color w:val="000000"/>
        </w:rPr>
      </w:pPr>
      <w:r>
        <w:rPr>
          <w:color w:val="000000"/>
        </w:rPr>
        <w:t>aumentare la biodiversità delle specie vegetali e di quelle microbiche;</w:t>
      </w:r>
    </w:p>
    <w:p w:rsidR="008958E2" w:rsidRDefault="00000000">
      <w:pPr>
        <w:numPr>
          <w:ilvl w:val="0"/>
          <w:numId w:val="6"/>
        </w:numPr>
        <w:pBdr>
          <w:top w:val="nil"/>
          <w:left w:val="nil"/>
          <w:bottom w:val="nil"/>
          <w:right w:val="nil"/>
          <w:between w:val="nil"/>
        </w:pBdr>
        <w:spacing w:after="120" w:line="240" w:lineRule="auto"/>
        <w:jc w:val="both"/>
        <w:rPr>
          <w:color w:val="000000"/>
        </w:rPr>
      </w:pPr>
      <w:r>
        <w:rPr>
          <w:color w:val="000000"/>
        </w:rPr>
        <w:t>integrare il più possibile gli animali e le piante nell'azienda agricola (</w:t>
      </w:r>
      <w:proofErr w:type="spellStart"/>
      <w:r>
        <w:rPr>
          <w:i/>
          <w:color w:val="000000"/>
        </w:rPr>
        <w:t>agroforestry</w:t>
      </w:r>
      <w:proofErr w:type="spellEnd"/>
      <w:r>
        <w:rPr>
          <w:color w:val="000000"/>
        </w:rPr>
        <w:t>).</w:t>
      </w:r>
    </w:p>
    <w:p w:rsidR="008958E2" w:rsidRDefault="008958E2">
      <w:pPr>
        <w:spacing w:after="120" w:line="240" w:lineRule="auto"/>
        <w:jc w:val="both"/>
      </w:pPr>
    </w:p>
    <w:p w:rsidR="008958E2" w:rsidRDefault="00000000">
      <w:pPr>
        <w:spacing w:after="120" w:line="240" w:lineRule="auto"/>
        <w:jc w:val="both"/>
      </w:pPr>
      <w:r>
        <w:t xml:space="preserve">L’adozione del </w:t>
      </w:r>
      <w:r>
        <w:rPr>
          <w:b/>
          <w:i/>
        </w:rPr>
        <w:t>Carbon Farming</w:t>
      </w:r>
      <w:r>
        <w:t xml:space="preserve"> comporta l'implementazione di pratiche che sono note per migliorare la velocità con cui la CO</w:t>
      </w:r>
      <w:r>
        <w:rPr>
          <w:vertAlign w:val="subscript"/>
        </w:rPr>
        <w:t>2</w:t>
      </w:r>
      <w:r>
        <w:t xml:space="preserve"> viene rimossa dall'atmosfera e convertita in materiale vegetale e/o materia organica del suolo. L’adozione di pratiche di </w:t>
      </w:r>
      <w:r>
        <w:rPr>
          <w:i/>
        </w:rPr>
        <w:t>Carbon Farming</w:t>
      </w:r>
      <w:r>
        <w:t xml:space="preserve"> prevede la remunerazione, agli agricoltori, di un sostegno finanziario per le pratiche di sequestro del carbonio nel suolo adottate, in base a schemi remunerativi, ancora in fase di definizione, basati su certificati di rimozione del carbonio (certificazione delle t di CO</w:t>
      </w:r>
      <w:r>
        <w:rPr>
          <w:vertAlign w:val="subscript"/>
        </w:rPr>
        <w:t>2</w:t>
      </w:r>
      <w:r>
        <w:t xml:space="preserve"> accumulate dalle singole aziende agricole grazie a specifiche attività di </w:t>
      </w:r>
      <w:r>
        <w:rPr>
          <w:i/>
        </w:rPr>
        <w:t>Carbon Farming</w:t>
      </w:r>
      <w:r>
        <w:t>).</w:t>
      </w:r>
    </w:p>
    <w:p w:rsidR="008958E2" w:rsidRDefault="008958E2">
      <w:pPr>
        <w:spacing w:after="120" w:line="240" w:lineRule="auto"/>
        <w:jc w:val="center"/>
        <w:rPr>
          <w:b/>
        </w:rPr>
      </w:pPr>
    </w:p>
    <w:p w:rsidR="008958E2" w:rsidRDefault="008958E2">
      <w:pPr>
        <w:spacing w:after="120" w:line="240" w:lineRule="auto"/>
        <w:jc w:val="center"/>
        <w:rPr>
          <w:b/>
        </w:rPr>
      </w:pPr>
    </w:p>
    <w:p w:rsidR="008958E2" w:rsidRDefault="00000000">
      <w:pPr>
        <w:spacing w:after="120" w:line="240" w:lineRule="auto"/>
        <w:jc w:val="center"/>
        <w:rPr>
          <w:b/>
        </w:rPr>
      </w:pPr>
      <w:r>
        <w:rPr>
          <w:b/>
        </w:rPr>
        <w:t>Art. 4</w:t>
      </w:r>
    </w:p>
    <w:p w:rsidR="008958E2" w:rsidRDefault="00000000">
      <w:pPr>
        <w:spacing w:after="120" w:line="240" w:lineRule="auto"/>
        <w:jc w:val="center"/>
        <w:rPr>
          <w:b/>
        </w:rPr>
      </w:pPr>
      <w:r>
        <w:rPr>
          <w:b/>
        </w:rPr>
        <w:t>Pratiche innovative suggerite</w:t>
      </w:r>
    </w:p>
    <w:p w:rsidR="008958E2" w:rsidRDefault="008958E2">
      <w:pPr>
        <w:spacing w:after="120" w:line="240" w:lineRule="auto"/>
        <w:jc w:val="center"/>
        <w:rPr>
          <w:b/>
        </w:rPr>
      </w:pPr>
    </w:p>
    <w:tbl>
      <w:tblPr>
        <w:tblStyle w:val="a4"/>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1557"/>
        <w:gridCol w:w="1393"/>
        <w:gridCol w:w="2179"/>
        <w:gridCol w:w="1617"/>
        <w:gridCol w:w="419"/>
        <w:gridCol w:w="723"/>
        <w:gridCol w:w="458"/>
      </w:tblGrid>
      <w:tr w:rsidR="008958E2">
        <w:trPr>
          <w:trHeight w:val="20"/>
        </w:trPr>
        <w:tc>
          <w:tcPr>
            <w:tcW w:w="1281" w:type="dxa"/>
            <w:vMerge w:val="restart"/>
          </w:tcPr>
          <w:p w:rsidR="008958E2" w:rsidRDefault="00000000">
            <w:pPr>
              <w:jc w:val="both"/>
              <w:rPr>
                <w:b/>
                <w:sz w:val="16"/>
                <w:szCs w:val="16"/>
              </w:rPr>
            </w:pPr>
            <w:r>
              <w:rPr>
                <w:b/>
                <w:sz w:val="16"/>
                <w:szCs w:val="16"/>
              </w:rPr>
              <w:t>CATEGORIA INNOVAZIONE</w:t>
            </w:r>
          </w:p>
        </w:tc>
        <w:tc>
          <w:tcPr>
            <w:tcW w:w="1557" w:type="dxa"/>
            <w:vMerge w:val="restart"/>
          </w:tcPr>
          <w:p w:rsidR="008958E2" w:rsidRDefault="00000000">
            <w:pPr>
              <w:jc w:val="both"/>
              <w:rPr>
                <w:b/>
                <w:sz w:val="16"/>
                <w:szCs w:val="16"/>
              </w:rPr>
            </w:pPr>
            <w:r>
              <w:rPr>
                <w:b/>
                <w:sz w:val="16"/>
                <w:szCs w:val="16"/>
              </w:rPr>
              <w:t>PRINCIPI</w:t>
            </w:r>
          </w:p>
        </w:tc>
        <w:tc>
          <w:tcPr>
            <w:tcW w:w="1393" w:type="dxa"/>
            <w:vMerge w:val="restart"/>
          </w:tcPr>
          <w:p w:rsidR="008958E2" w:rsidRDefault="00000000">
            <w:pPr>
              <w:jc w:val="both"/>
              <w:rPr>
                <w:b/>
                <w:sz w:val="16"/>
                <w:szCs w:val="16"/>
              </w:rPr>
            </w:pPr>
            <w:r>
              <w:rPr>
                <w:b/>
                <w:sz w:val="16"/>
                <w:szCs w:val="16"/>
              </w:rPr>
              <w:t>TIPOLOGIA PRATICA</w:t>
            </w:r>
          </w:p>
        </w:tc>
        <w:tc>
          <w:tcPr>
            <w:tcW w:w="2179" w:type="dxa"/>
            <w:vMerge w:val="restart"/>
          </w:tcPr>
          <w:p w:rsidR="008958E2" w:rsidRDefault="00000000">
            <w:pPr>
              <w:jc w:val="both"/>
              <w:rPr>
                <w:b/>
                <w:sz w:val="16"/>
                <w:szCs w:val="16"/>
              </w:rPr>
            </w:pPr>
            <w:r>
              <w:rPr>
                <w:b/>
                <w:sz w:val="16"/>
                <w:szCs w:val="16"/>
              </w:rPr>
              <w:t xml:space="preserve">PRATICHE </w:t>
            </w:r>
          </w:p>
        </w:tc>
        <w:tc>
          <w:tcPr>
            <w:tcW w:w="1617" w:type="dxa"/>
            <w:vMerge w:val="restart"/>
          </w:tcPr>
          <w:p w:rsidR="008958E2" w:rsidRDefault="00000000">
            <w:pPr>
              <w:jc w:val="both"/>
              <w:rPr>
                <w:b/>
                <w:sz w:val="16"/>
                <w:szCs w:val="16"/>
              </w:rPr>
            </w:pPr>
            <w:r>
              <w:rPr>
                <w:b/>
                <w:sz w:val="16"/>
                <w:szCs w:val="16"/>
              </w:rPr>
              <w:t>BENEFICI</w:t>
            </w:r>
          </w:p>
        </w:tc>
        <w:tc>
          <w:tcPr>
            <w:tcW w:w="1600" w:type="dxa"/>
            <w:gridSpan w:val="3"/>
          </w:tcPr>
          <w:p w:rsidR="008958E2" w:rsidRDefault="00000000">
            <w:pPr>
              <w:jc w:val="both"/>
              <w:rPr>
                <w:b/>
                <w:sz w:val="16"/>
                <w:szCs w:val="16"/>
              </w:rPr>
            </w:pPr>
            <w:r>
              <w:rPr>
                <w:b/>
                <w:sz w:val="16"/>
                <w:szCs w:val="16"/>
              </w:rPr>
              <w:t xml:space="preserve">PROPENSIONE ALL’INNOVAZIONE </w:t>
            </w: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b/>
                <w:sz w:val="16"/>
                <w:szCs w:val="16"/>
              </w:rPr>
            </w:pPr>
          </w:p>
        </w:tc>
        <w:tc>
          <w:tcPr>
            <w:tcW w:w="1557" w:type="dxa"/>
            <w:vMerge/>
          </w:tcPr>
          <w:p w:rsidR="008958E2" w:rsidRDefault="008958E2">
            <w:pPr>
              <w:widowControl w:val="0"/>
              <w:pBdr>
                <w:top w:val="nil"/>
                <w:left w:val="nil"/>
                <w:bottom w:val="nil"/>
                <w:right w:val="nil"/>
                <w:between w:val="nil"/>
              </w:pBdr>
              <w:spacing w:line="276" w:lineRule="auto"/>
              <w:rPr>
                <w:b/>
                <w:sz w:val="16"/>
                <w:szCs w:val="16"/>
              </w:rPr>
            </w:pPr>
          </w:p>
        </w:tc>
        <w:tc>
          <w:tcPr>
            <w:tcW w:w="1393" w:type="dxa"/>
            <w:vMerge/>
          </w:tcPr>
          <w:p w:rsidR="008958E2" w:rsidRDefault="008958E2">
            <w:pPr>
              <w:widowControl w:val="0"/>
              <w:pBdr>
                <w:top w:val="nil"/>
                <w:left w:val="nil"/>
                <w:bottom w:val="nil"/>
                <w:right w:val="nil"/>
                <w:between w:val="nil"/>
              </w:pBdr>
              <w:spacing w:line="276" w:lineRule="auto"/>
              <w:rPr>
                <w:b/>
                <w:sz w:val="16"/>
                <w:szCs w:val="16"/>
              </w:rPr>
            </w:pPr>
          </w:p>
        </w:tc>
        <w:tc>
          <w:tcPr>
            <w:tcW w:w="2179" w:type="dxa"/>
            <w:vMerge/>
          </w:tcPr>
          <w:p w:rsidR="008958E2" w:rsidRDefault="008958E2">
            <w:pPr>
              <w:widowControl w:val="0"/>
              <w:pBdr>
                <w:top w:val="nil"/>
                <w:left w:val="nil"/>
                <w:bottom w:val="nil"/>
                <w:right w:val="nil"/>
                <w:between w:val="nil"/>
              </w:pBdr>
              <w:spacing w:line="276" w:lineRule="auto"/>
              <w:rPr>
                <w:b/>
                <w:sz w:val="16"/>
                <w:szCs w:val="16"/>
              </w:rPr>
            </w:pPr>
          </w:p>
        </w:tc>
        <w:tc>
          <w:tcPr>
            <w:tcW w:w="1617" w:type="dxa"/>
            <w:vMerge/>
          </w:tcPr>
          <w:p w:rsidR="008958E2" w:rsidRDefault="008958E2">
            <w:pPr>
              <w:widowControl w:val="0"/>
              <w:pBdr>
                <w:top w:val="nil"/>
                <w:left w:val="nil"/>
                <w:bottom w:val="nil"/>
                <w:right w:val="nil"/>
                <w:between w:val="nil"/>
              </w:pBdr>
              <w:spacing w:line="276" w:lineRule="auto"/>
              <w:rPr>
                <w:b/>
                <w:sz w:val="16"/>
                <w:szCs w:val="16"/>
              </w:rPr>
            </w:pPr>
          </w:p>
        </w:tc>
        <w:tc>
          <w:tcPr>
            <w:tcW w:w="419" w:type="dxa"/>
          </w:tcPr>
          <w:p w:rsidR="008958E2" w:rsidRDefault="00000000">
            <w:pPr>
              <w:jc w:val="both"/>
              <w:rPr>
                <w:b/>
                <w:sz w:val="16"/>
                <w:szCs w:val="16"/>
              </w:rPr>
            </w:pPr>
            <w:r>
              <w:rPr>
                <w:b/>
                <w:sz w:val="16"/>
                <w:szCs w:val="16"/>
              </w:rPr>
              <w:t>Low</w:t>
            </w:r>
          </w:p>
        </w:tc>
        <w:tc>
          <w:tcPr>
            <w:tcW w:w="723" w:type="dxa"/>
          </w:tcPr>
          <w:p w:rsidR="008958E2" w:rsidRDefault="00000000">
            <w:pPr>
              <w:jc w:val="both"/>
              <w:rPr>
                <w:b/>
                <w:sz w:val="16"/>
                <w:szCs w:val="16"/>
              </w:rPr>
            </w:pPr>
            <w:r>
              <w:rPr>
                <w:b/>
                <w:sz w:val="16"/>
                <w:szCs w:val="16"/>
              </w:rPr>
              <w:t>Medium</w:t>
            </w:r>
          </w:p>
        </w:tc>
        <w:tc>
          <w:tcPr>
            <w:tcW w:w="458" w:type="dxa"/>
          </w:tcPr>
          <w:p w:rsidR="008958E2" w:rsidRDefault="00000000">
            <w:pPr>
              <w:jc w:val="both"/>
              <w:rPr>
                <w:b/>
                <w:sz w:val="16"/>
                <w:szCs w:val="16"/>
              </w:rPr>
            </w:pPr>
            <w:r>
              <w:rPr>
                <w:b/>
                <w:sz w:val="16"/>
                <w:szCs w:val="16"/>
              </w:rPr>
              <w:t>High</w:t>
            </w:r>
          </w:p>
        </w:tc>
      </w:tr>
      <w:tr w:rsidR="008958E2">
        <w:trPr>
          <w:trHeight w:val="20"/>
        </w:trPr>
        <w:tc>
          <w:tcPr>
            <w:tcW w:w="1281" w:type="dxa"/>
            <w:vMerge w:val="restart"/>
          </w:tcPr>
          <w:p w:rsidR="008958E2" w:rsidRDefault="00000000">
            <w:pPr>
              <w:jc w:val="both"/>
              <w:rPr>
                <w:sz w:val="16"/>
                <w:szCs w:val="16"/>
              </w:rPr>
            </w:pPr>
            <w:r>
              <w:rPr>
                <w:sz w:val="16"/>
                <w:szCs w:val="16"/>
              </w:rPr>
              <w:t>Agricoltura Conservativa &amp; Agricoltura Rigenerativa &amp; C Farming</w:t>
            </w:r>
          </w:p>
        </w:tc>
        <w:tc>
          <w:tcPr>
            <w:tcW w:w="1557" w:type="dxa"/>
            <w:vMerge w:val="restart"/>
          </w:tcPr>
          <w:p w:rsidR="008958E2" w:rsidRDefault="00000000">
            <w:pPr>
              <w:jc w:val="both"/>
              <w:rPr>
                <w:sz w:val="16"/>
                <w:szCs w:val="16"/>
              </w:rPr>
            </w:pPr>
            <w:r>
              <w:rPr>
                <w:sz w:val="16"/>
                <w:szCs w:val="16"/>
              </w:rPr>
              <w:t>Disturbo minimo del suolo</w:t>
            </w:r>
          </w:p>
        </w:tc>
        <w:tc>
          <w:tcPr>
            <w:tcW w:w="1393" w:type="dxa"/>
            <w:vMerge w:val="restart"/>
          </w:tcPr>
          <w:p w:rsidR="008958E2" w:rsidRDefault="00000000">
            <w:pPr>
              <w:jc w:val="both"/>
              <w:rPr>
                <w:sz w:val="16"/>
                <w:szCs w:val="16"/>
              </w:rPr>
            </w:pPr>
            <w:r>
              <w:rPr>
                <w:sz w:val="16"/>
                <w:szCs w:val="16"/>
              </w:rPr>
              <w:t>Lavorazione ridotta del terreno</w:t>
            </w:r>
          </w:p>
        </w:tc>
        <w:tc>
          <w:tcPr>
            <w:tcW w:w="2179" w:type="dxa"/>
          </w:tcPr>
          <w:p w:rsidR="008958E2" w:rsidRDefault="00000000">
            <w:pPr>
              <w:jc w:val="both"/>
              <w:rPr>
                <w:sz w:val="16"/>
                <w:szCs w:val="16"/>
              </w:rPr>
            </w:pPr>
            <w:r>
              <w:rPr>
                <w:i/>
                <w:sz w:val="16"/>
                <w:szCs w:val="16"/>
              </w:rPr>
              <w:t xml:space="preserve">No </w:t>
            </w:r>
            <w:proofErr w:type="spellStart"/>
            <w:r>
              <w:rPr>
                <w:i/>
                <w:sz w:val="16"/>
                <w:szCs w:val="16"/>
              </w:rPr>
              <w:t>tillage</w:t>
            </w:r>
            <w:proofErr w:type="spellEnd"/>
            <w:r>
              <w:rPr>
                <w:sz w:val="16"/>
                <w:szCs w:val="16"/>
              </w:rPr>
              <w:t xml:space="preserve"> = nessuna lavorazione, uso di seminatrici da terreno sodo</w:t>
            </w:r>
          </w:p>
        </w:tc>
        <w:tc>
          <w:tcPr>
            <w:tcW w:w="1617" w:type="dxa"/>
            <w:vMerge w:val="restart"/>
          </w:tcPr>
          <w:p w:rsidR="008958E2" w:rsidRDefault="00000000">
            <w:pPr>
              <w:numPr>
                <w:ilvl w:val="0"/>
                <w:numId w:val="8"/>
              </w:numPr>
              <w:pBdr>
                <w:top w:val="nil"/>
                <w:left w:val="nil"/>
                <w:bottom w:val="nil"/>
                <w:right w:val="nil"/>
                <w:between w:val="nil"/>
              </w:pBdr>
              <w:spacing w:line="278" w:lineRule="auto"/>
              <w:ind w:left="154" w:hanging="142"/>
              <w:jc w:val="both"/>
              <w:rPr>
                <w:color w:val="000000"/>
                <w:sz w:val="16"/>
                <w:szCs w:val="16"/>
              </w:rPr>
            </w:pPr>
            <w:r>
              <w:rPr>
                <w:color w:val="000000"/>
                <w:sz w:val="16"/>
                <w:szCs w:val="16"/>
              </w:rPr>
              <w:t>Migliora le proprietà del suolo</w:t>
            </w:r>
          </w:p>
          <w:p w:rsidR="008958E2" w:rsidRDefault="00000000">
            <w:pPr>
              <w:numPr>
                <w:ilvl w:val="0"/>
                <w:numId w:val="8"/>
              </w:numPr>
              <w:pBdr>
                <w:top w:val="nil"/>
                <w:left w:val="nil"/>
                <w:bottom w:val="nil"/>
                <w:right w:val="nil"/>
                <w:between w:val="nil"/>
              </w:pBdr>
              <w:spacing w:line="278" w:lineRule="auto"/>
              <w:ind w:left="154" w:hanging="142"/>
              <w:jc w:val="both"/>
              <w:rPr>
                <w:b/>
                <w:color w:val="000000"/>
                <w:sz w:val="16"/>
                <w:szCs w:val="16"/>
              </w:rPr>
            </w:pPr>
            <w:r>
              <w:rPr>
                <w:b/>
                <w:color w:val="000000"/>
                <w:sz w:val="16"/>
                <w:szCs w:val="16"/>
              </w:rPr>
              <w:t>Preserva e aumenta la sostanza organica del suolo</w:t>
            </w:r>
          </w:p>
          <w:p w:rsidR="008958E2" w:rsidRDefault="00000000">
            <w:pPr>
              <w:numPr>
                <w:ilvl w:val="0"/>
                <w:numId w:val="8"/>
              </w:numPr>
              <w:pBdr>
                <w:top w:val="nil"/>
                <w:left w:val="nil"/>
                <w:bottom w:val="nil"/>
                <w:right w:val="nil"/>
                <w:between w:val="nil"/>
              </w:pBdr>
              <w:spacing w:line="278" w:lineRule="auto"/>
              <w:ind w:left="154" w:hanging="142"/>
              <w:jc w:val="both"/>
              <w:rPr>
                <w:color w:val="000000"/>
                <w:sz w:val="16"/>
                <w:szCs w:val="16"/>
              </w:rPr>
            </w:pPr>
            <w:r>
              <w:rPr>
                <w:color w:val="000000"/>
                <w:sz w:val="16"/>
                <w:szCs w:val="16"/>
              </w:rPr>
              <w:t>Riduce l'erosione del suolo</w:t>
            </w:r>
          </w:p>
          <w:p w:rsidR="008958E2" w:rsidRDefault="00000000">
            <w:pPr>
              <w:numPr>
                <w:ilvl w:val="0"/>
                <w:numId w:val="8"/>
              </w:numPr>
              <w:pBdr>
                <w:top w:val="nil"/>
                <w:left w:val="nil"/>
                <w:bottom w:val="nil"/>
                <w:right w:val="nil"/>
                <w:between w:val="nil"/>
              </w:pBdr>
              <w:spacing w:line="278" w:lineRule="auto"/>
              <w:ind w:left="154" w:hanging="142"/>
              <w:jc w:val="both"/>
              <w:rPr>
                <w:color w:val="000000"/>
                <w:sz w:val="16"/>
                <w:szCs w:val="16"/>
              </w:rPr>
            </w:pPr>
            <w:r>
              <w:rPr>
                <w:color w:val="000000"/>
                <w:sz w:val="16"/>
                <w:szCs w:val="16"/>
              </w:rPr>
              <w:t>Riduce il consumo energetico da parte dei macchinari agricoli</w:t>
            </w:r>
          </w:p>
          <w:p w:rsidR="008958E2" w:rsidRDefault="00000000">
            <w:pPr>
              <w:numPr>
                <w:ilvl w:val="0"/>
                <w:numId w:val="8"/>
              </w:numPr>
              <w:pBdr>
                <w:top w:val="nil"/>
                <w:left w:val="nil"/>
                <w:bottom w:val="nil"/>
                <w:right w:val="nil"/>
                <w:between w:val="nil"/>
              </w:pBdr>
              <w:spacing w:line="278" w:lineRule="auto"/>
              <w:ind w:left="154" w:hanging="142"/>
              <w:jc w:val="both"/>
              <w:rPr>
                <w:color w:val="000000"/>
                <w:sz w:val="16"/>
                <w:szCs w:val="16"/>
              </w:rPr>
            </w:pPr>
            <w:r>
              <w:rPr>
                <w:color w:val="000000"/>
                <w:sz w:val="16"/>
                <w:szCs w:val="16"/>
              </w:rPr>
              <w:t>Riduce tempi e costi per uso di macchinari</w:t>
            </w:r>
          </w:p>
          <w:p w:rsidR="008958E2" w:rsidRDefault="00000000">
            <w:pPr>
              <w:numPr>
                <w:ilvl w:val="0"/>
                <w:numId w:val="8"/>
              </w:numPr>
              <w:pBdr>
                <w:top w:val="nil"/>
                <w:left w:val="nil"/>
                <w:bottom w:val="nil"/>
                <w:right w:val="nil"/>
                <w:between w:val="nil"/>
              </w:pBdr>
              <w:spacing w:line="278" w:lineRule="auto"/>
              <w:ind w:left="154" w:hanging="142"/>
              <w:jc w:val="both"/>
              <w:rPr>
                <w:color w:val="000000"/>
                <w:sz w:val="16"/>
                <w:szCs w:val="16"/>
              </w:rPr>
            </w:pPr>
            <w:r>
              <w:rPr>
                <w:color w:val="000000"/>
                <w:sz w:val="16"/>
                <w:szCs w:val="16"/>
              </w:rPr>
              <w:t xml:space="preserve">Aumenta la disponibilità di risorse trofiche per </w:t>
            </w:r>
            <w:r>
              <w:rPr>
                <w:color w:val="000000"/>
                <w:sz w:val="16"/>
                <w:szCs w:val="16"/>
              </w:rPr>
              <w:lastRenderedPageBreak/>
              <w:t>insetti, uccelli e piccoli mammiferi</w:t>
            </w:r>
          </w:p>
          <w:p w:rsidR="008958E2" w:rsidRDefault="00000000">
            <w:pPr>
              <w:numPr>
                <w:ilvl w:val="0"/>
                <w:numId w:val="8"/>
              </w:numPr>
              <w:pBdr>
                <w:top w:val="nil"/>
                <w:left w:val="nil"/>
                <w:bottom w:val="nil"/>
                <w:right w:val="nil"/>
                <w:between w:val="nil"/>
              </w:pBdr>
              <w:spacing w:after="160" w:line="278" w:lineRule="auto"/>
              <w:ind w:left="154" w:hanging="142"/>
              <w:jc w:val="both"/>
              <w:rPr>
                <w:color w:val="000000"/>
                <w:sz w:val="16"/>
                <w:szCs w:val="16"/>
              </w:rPr>
            </w:pPr>
            <w:r>
              <w:rPr>
                <w:color w:val="000000"/>
                <w:sz w:val="16"/>
                <w:szCs w:val="16"/>
              </w:rPr>
              <w:t>Migliora i servizi ecosistemici: regolazione idrica, stoccaggio del carbonio, stabilità del suolo, qualità aria/acqua, infiltrazione, fertilità</w:t>
            </w:r>
          </w:p>
        </w:tc>
        <w:tc>
          <w:tcPr>
            <w:tcW w:w="419" w:type="dxa"/>
          </w:tcPr>
          <w:p w:rsidR="008958E2" w:rsidRDefault="008958E2">
            <w:pPr>
              <w:ind w:left="12"/>
              <w:jc w:val="center"/>
              <w:rPr>
                <w:sz w:val="16"/>
                <w:szCs w:val="16"/>
              </w:rPr>
            </w:pPr>
          </w:p>
        </w:tc>
        <w:tc>
          <w:tcPr>
            <w:tcW w:w="723" w:type="dxa"/>
          </w:tcPr>
          <w:p w:rsidR="008958E2" w:rsidRDefault="00000000">
            <w:pPr>
              <w:ind w:left="12"/>
              <w:jc w:val="center"/>
              <w:rPr>
                <w:sz w:val="16"/>
                <w:szCs w:val="16"/>
              </w:rPr>
            </w:pPr>
            <w:r>
              <w:rPr>
                <w:sz w:val="16"/>
                <w:szCs w:val="16"/>
              </w:rPr>
              <w:t>X</w:t>
            </w:r>
          </w:p>
        </w:tc>
        <w:tc>
          <w:tcPr>
            <w:tcW w:w="458" w:type="dxa"/>
          </w:tcPr>
          <w:p w:rsidR="008958E2" w:rsidRDefault="008958E2">
            <w:pPr>
              <w:ind w:left="12"/>
              <w:jc w:val="center"/>
              <w:rPr>
                <w:sz w:val="16"/>
                <w:szCs w:val="16"/>
              </w:rPr>
            </w:pP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sz w:val="16"/>
                <w:szCs w:val="16"/>
              </w:rPr>
            </w:pPr>
            <w:r>
              <w:rPr>
                <w:i/>
                <w:sz w:val="16"/>
                <w:szCs w:val="16"/>
              </w:rPr>
              <w:t xml:space="preserve">Minimum </w:t>
            </w:r>
            <w:proofErr w:type="spellStart"/>
            <w:r>
              <w:rPr>
                <w:i/>
                <w:sz w:val="16"/>
                <w:szCs w:val="16"/>
              </w:rPr>
              <w:t>tillage</w:t>
            </w:r>
            <w:proofErr w:type="spellEnd"/>
            <w:r>
              <w:rPr>
                <w:i/>
                <w:sz w:val="16"/>
                <w:szCs w:val="16"/>
              </w:rPr>
              <w:t xml:space="preserve"> =</w:t>
            </w:r>
            <w:r>
              <w:rPr>
                <w:sz w:val="16"/>
                <w:szCs w:val="16"/>
              </w:rPr>
              <w:t xml:space="preserve"> lavorazione superficiale (10-15 cm) per la preparazione del letto di semina</w:t>
            </w:r>
          </w:p>
        </w:tc>
        <w:tc>
          <w:tcPr>
            <w:tcW w:w="1617" w:type="dxa"/>
            <w:vMerge/>
          </w:tcPr>
          <w:p w:rsidR="008958E2" w:rsidRDefault="008958E2">
            <w:pPr>
              <w:widowControl w:val="0"/>
              <w:pBdr>
                <w:top w:val="nil"/>
                <w:left w:val="nil"/>
                <w:bottom w:val="nil"/>
                <w:right w:val="nil"/>
                <w:between w:val="nil"/>
              </w:pBdr>
              <w:spacing w:line="276" w:lineRule="auto"/>
              <w:rPr>
                <w:sz w:val="16"/>
                <w:szCs w:val="16"/>
              </w:rPr>
            </w:pPr>
          </w:p>
        </w:tc>
        <w:tc>
          <w:tcPr>
            <w:tcW w:w="419" w:type="dxa"/>
          </w:tcPr>
          <w:p w:rsidR="008958E2" w:rsidRDefault="00000000">
            <w:pPr>
              <w:jc w:val="center"/>
              <w:rPr>
                <w:sz w:val="16"/>
                <w:szCs w:val="16"/>
              </w:rPr>
            </w:pPr>
            <w:r>
              <w:rPr>
                <w:sz w:val="16"/>
                <w:szCs w:val="16"/>
              </w:rPr>
              <w:t>X</w:t>
            </w:r>
          </w:p>
        </w:tc>
        <w:tc>
          <w:tcPr>
            <w:tcW w:w="723" w:type="dxa"/>
          </w:tcPr>
          <w:p w:rsidR="008958E2" w:rsidRDefault="008958E2">
            <w:pPr>
              <w:jc w:val="center"/>
              <w:rPr>
                <w:sz w:val="16"/>
                <w:szCs w:val="16"/>
              </w:rPr>
            </w:pPr>
          </w:p>
        </w:tc>
        <w:tc>
          <w:tcPr>
            <w:tcW w:w="458" w:type="dxa"/>
          </w:tcPr>
          <w:p w:rsidR="008958E2" w:rsidRDefault="008958E2">
            <w:pPr>
              <w:jc w:val="center"/>
              <w:rPr>
                <w:sz w:val="16"/>
                <w:szCs w:val="16"/>
              </w:rPr>
            </w:pPr>
          </w:p>
        </w:tc>
      </w:tr>
      <w:tr w:rsidR="008958E2">
        <w:trPr>
          <w:trHeight w:val="20"/>
        </w:trPr>
        <w:tc>
          <w:tcPr>
            <w:tcW w:w="1281" w:type="dxa"/>
            <w:vMerge w:val="restart"/>
          </w:tcPr>
          <w:p w:rsidR="008958E2" w:rsidRDefault="00000000">
            <w:pPr>
              <w:jc w:val="both"/>
              <w:rPr>
                <w:sz w:val="16"/>
                <w:szCs w:val="16"/>
              </w:rPr>
            </w:pPr>
            <w:r>
              <w:rPr>
                <w:sz w:val="16"/>
                <w:szCs w:val="16"/>
              </w:rPr>
              <w:t xml:space="preserve">Agricoltura Conservativa &amp; Agricoltura Rigenerativa </w:t>
            </w:r>
          </w:p>
        </w:tc>
        <w:tc>
          <w:tcPr>
            <w:tcW w:w="1557" w:type="dxa"/>
            <w:vMerge w:val="restart"/>
          </w:tcPr>
          <w:p w:rsidR="008958E2" w:rsidRDefault="00000000">
            <w:pPr>
              <w:jc w:val="both"/>
              <w:rPr>
                <w:sz w:val="16"/>
                <w:szCs w:val="16"/>
              </w:rPr>
            </w:pPr>
            <w:r>
              <w:rPr>
                <w:sz w:val="16"/>
                <w:szCs w:val="16"/>
              </w:rPr>
              <w:t>Diversificazione delle colture</w:t>
            </w:r>
          </w:p>
        </w:tc>
        <w:tc>
          <w:tcPr>
            <w:tcW w:w="1393" w:type="dxa"/>
            <w:vMerge w:val="restart"/>
          </w:tcPr>
          <w:p w:rsidR="008958E2" w:rsidRDefault="00000000">
            <w:pPr>
              <w:jc w:val="both"/>
              <w:rPr>
                <w:sz w:val="16"/>
                <w:szCs w:val="16"/>
              </w:rPr>
            </w:pPr>
            <w:r>
              <w:rPr>
                <w:sz w:val="16"/>
                <w:szCs w:val="16"/>
              </w:rPr>
              <w:t>Coltivazione di più specie sulla stessa superficie</w:t>
            </w:r>
          </w:p>
        </w:tc>
        <w:tc>
          <w:tcPr>
            <w:tcW w:w="2179" w:type="dxa"/>
          </w:tcPr>
          <w:p w:rsidR="008958E2" w:rsidRDefault="00000000">
            <w:pPr>
              <w:jc w:val="both"/>
              <w:rPr>
                <w:sz w:val="16"/>
                <w:szCs w:val="16"/>
              </w:rPr>
            </w:pPr>
            <w:r>
              <w:rPr>
                <w:i/>
                <w:sz w:val="16"/>
                <w:szCs w:val="16"/>
              </w:rPr>
              <w:t>Rotazione colture</w:t>
            </w:r>
            <w:r>
              <w:rPr>
                <w:sz w:val="16"/>
                <w:szCs w:val="16"/>
              </w:rPr>
              <w:t xml:space="preserve"> (es. cereali-leguminose)</w:t>
            </w:r>
          </w:p>
        </w:tc>
        <w:tc>
          <w:tcPr>
            <w:tcW w:w="1617" w:type="dxa"/>
            <w:vMerge w:val="restart"/>
          </w:tcPr>
          <w:p w:rsidR="008958E2" w:rsidRDefault="00000000">
            <w:pPr>
              <w:numPr>
                <w:ilvl w:val="0"/>
                <w:numId w:val="9"/>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Aumenta la resilienza ai cambiamenti climatici</w:t>
            </w:r>
          </w:p>
          <w:p w:rsidR="008958E2" w:rsidRDefault="00000000">
            <w:pPr>
              <w:numPr>
                <w:ilvl w:val="0"/>
                <w:numId w:val="9"/>
              </w:numPr>
              <w:pBdr>
                <w:top w:val="nil"/>
                <w:left w:val="nil"/>
                <w:bottom w:val="nil"/>
                <w:right w:val="nil"/>
                <w:between w:val="nil"/>
              </w:pBdr>
              <w:spacing w:line="278" w:lineRule="auto"/>
              <w:ind w:left="149" w:hanging="142"/>
              <w:jc w:val="both"/>
              <w:rPr>
                <w:color w:val="000000"/>
                <w:sz w:val="16"/>
                <w:szCs w:val="16"/>
              </w:rPr>
            </w:pPr>
            <w:r>
              <w:rPr>
                <w:b/>
                <w:color w:val="000000"/>
                <w:sz w:val="16"/>
                <w:szCs w:val="16"/>
              </w:rPr>
              <w:t>Migliora fertilità</w:t>
            </w:r>
            <w:r>
              <w:rPr>
                <w:color w:val="000000"/>
                <w:sz w:val="16"/>
                <w:szCs w:val="16"/>
              </w:rPr>
              <w:t>, struttura e capacità di ritenzione idrica del suolo</w:t>
            </w:r>
          </w:p>
          <w:p w:rsidR="008958E2" w:rsidRDefault="00000000">
            <w:pPr>
              <w:numPr>
                <w:ilvl w:val="0"/>
                <w:numId w:val="9"/>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Previene parassiti e malattie</w:t>
            </w:r>
          </w:p>
          <w:p w:rsidR="008958E2" w:rsidRDefault="00000000">
            <w:pPr>
              <w:numPr>
                <w:ilvl w:val="0"/>
                <w:numId w:val="9"/>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Aumenta la stabilità delle rese</w:t>
            </w:r>
          </w:p>
          <w:p w:rsidR="008958E2" w:rsidRDefault="00000000">
            <w:pPr>
              <w:numPr>
                <w:ilvl w:val="0"/>
                <w:numId w:val="9"/>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Riduce i periodi improduttivi</w:t>
            </w:r>
          </w:p>
          <w:p w:rsidR="008958E2" w:rsidRDefault="00000000">
            <w:pPr>
              <w:numPr>
                <w:ilvl w:val="0"/>
                <w:numId w:val="9"/>
              </w:numPr>
              <w:pBdr>
                <w:top w:val="nil"/>
                <w:left w:val="nil"/>
                <w:bottom w:val="nil"/>
                <w:right w:val="nil"/>
                <w:between w:val="nil"/>
              </w:pBdr>
              <w:spacing w:after="160" w:line="278" w:lineRule="auto"/>
              <w:ind w:left="149" w:hanging="142"/>
              <w:jc w:val="both"/>
              <w:rPr>
                <w:color w:val="000000"/>
                <w:sz w:val="16"/>
                <w:szCs w:val="16"/>
              </w:rPr>
            </w:pPr>
            <w:r>
              <w:rPr>
                <w:color w:val="000000"/>
                <w:sz w:val="16"/>
                <w:szCs w:val="16"/>
              </w:rPr>
              <w:t>Promuove la biodiversità</w:t>
            </w:r>
          </w:p>
        </w:tc>
        <w:tc>
          <w:tcPr>
            <w:tcW w:w="419" w:type="dxa"/>
          </w:tcPr>
          <w:p w:rsidR="008958E2" w:rsidRDefault="00000000">
            <w:pPr>
              <w:ind w:left="7"/>
              <w:jc w:val="center"/>
              <w:rPr>
                <w:sz w:val="16"/>
                <w:szCs w:val="16"/>
              </w:rPr>
            </w:pPr>
            <w:r>
              <w:rPr>
                <w:sz w:val="16"/>
                <w:szCs w:val="16"/>
              </w:rPr>
              <w:t>X</w:t>
            </w:r>
          </w:p>
        </w:tc>
        <w:tc>
          <w:tcPr>
            <w:tcW w:w="723" w:type="dxa"/>
          </w:tcPr>
          <w:p w:rsidR="008958E2" w:rsidRDefault="008958E2">
            <w:pPr>
              <w:ind w:left="7"/>
              <w:jc w:val="center"/>
              <w:rPr>
                <w:sz w:val="16"/>
                <w:szCs w:val="16"/>
              </w:rPr>
            </w:pPr>
          </w:p>
        </w:tc>
        <w:tc>
          <w:tcPr>
            <w:tcW w:w="458" w:type="dxa"/>
          </w:tcPr>
          <w:p w:rsidR="008958E2" w:rsidRDefault="008958E2">
            <w:pPr>
              <w:ind w:left="7"/>
              <w:jc w:val="center"/>
              <w:rPr>
                <w:sz w:val="16"/>
                <w:szCs w:val="16"/>
              </w:rPr>
            </w:pP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sz w:val="16"/>
                <w:szCs w:val="16"/>
              </w:rPr>
            </w:pPr>
            <w:r>
              <w:rPr>
                <w:i/>
                <w:sz w:val="16"/>
                <w:szCs w:val="16"/>
              </w:rPr>
              <w:t>Colture intercalari</w:t>
            </w:r>
            <w:r>
              <w:rPr>
                <w:sz w:val="16"/>
                <w:szCs w:val="16"/>
              </w:rPr>
              <w:t xml:space="preserve"> (colture di breve durata tra due colture principali)</w:t>
            </w:r>
          </w:p>
        </w:tc>
        <w:tc>
          <w:tcPr>
            <w:tcW w:w="1617" w:type="dxa"/>
            <w:vMerge/>
          </w:tcPr>
          <w:p w:rsidR="008958E2" w:rsidRDefault="008958E2">
            <w:pPr>
              <w:widowControl w:val="0"/>
              <w:pBdr>
                <w:top w:val="nil"/>
                <w:left w:val="nil"/>
                <w:bottom w:val="nil"/>
                <w:right w:val="nil"/>
                <w:between w:val="nil"/>
              </w:pBdr>
              <w:spacing w:line="276" w:lineRule="auto"/>
              <w:rPr>
                <w:sz w:val="16"/>
                <w:szCs w:val="16"/>
              </w:rPr>
            </w:pPr>
          </w:p>
        </w:tc>
        <w:tc>
          <w:tcPr>
            <w:tcW w:w="419" w:type="dxa"/>
          </w:tcPr>
          <w:p w:rsidR="008958E2" w:rsidRDefault="008958E2">
            <w:pPr>
              <w:jc w:val="center"/>
              <w:rPr>
                <w:sz w:val="16"/>
                <w:szCs w:val="16"/>
              </w:rPr>
            </w:pPr>
          </w:p>
        </w:tc>
        <w:tc>
          <w:tcPr>
            <w:tcW w:w="723" w:type="dxa"/>
          </w:tcPr>
          <w:p w:rsidR="008958E2" w:rsidRDefault="00000000">
            <w:pPr>
              <w:jc w:val="center"/>
              <w:rPr>
                <w:sz w:val="16"/>
                <w:szCs w:val="16"/>
              </w:rPr>
            </w:pPr>
            <w:r>
              <w:rPr>
                <w:sz w:val="16"/>
                <w:szCs w:val="16"/>
              </w:rPr>
              <w:t>X</w:t>
            </w:r>
          </w:p>
        </w:tc>
        <w:tc>
          <w:tcPr>
            <w:tcW w:w="458" w:type="dxa"/>
          </w:tcPr>
          <w:p w:rsidR="008958E2" w:rsidRDefault="008958E2">
            <w:pPr>
              <w:jc w:val="center"/>
              <w:rPr>
                <w:sz w:val="16"/>
                <w:szCs w:val="16"/>
              </w:rPr>
            </w:pP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sz w:val="16"/>
                <w:szCs w:val="16"/>
              </w:rPr>
            </w:pPr>
            <w:r>
              <w:rPr>
                <w:i/>
                <w:sz w:val="16"/>
                <w:szCs w:val="16"/>
              </w:rPr>
              <w:t>Policoltura</w:t>
            </w:r>
            <w:r>
              <w:rPr>
                <w:sz w:val="16"/>
                <w:szCs w:val="16"/>
              </w:rPr>
              <w:t>/</w:t>
            </w:r>
            <w:r>
              <w:rPr>
                <w:i/>
                <w:sz w:val="16"/>
                <w:szCs w:val="16"/>
              </w:rPr>
              <w:t>Consociazione</w:t>
            </w:r>
            <w:r>
              <w:rPr>
                <w:sz w:val="16"/>
                <w:szCs w:val="16"/>
              </w:rPr>
              <w:t xml:space="preserve"> (coltivazione contemporanea di due o più specie sullo stesso terreno)</w:t>
            </w:r>
          </w:p>
        </w:tc>
        <w:tc>
          <w:tcPr>
            <w:tcW w:w="1617" w:type="dxa"/>
            <w:vMerge/>
          </w:tcPr>
          <w:p w:rsidR="008958E2" w:rsidRDefault="008958E2">
            <w:pPr>
              <w:widowControl w:val="0"/>
              <w:pBdr>
                <w:top w:val="nil"/>
                <w:left w:val="nil"/>
                <w:bottom w:val="nil"/>
                <w:right w:val="nil"/>
                <w:between w:val="nil"/>
              </w:pBdr>
              <w:spacing w:line="276" w:lineRule="auto"/>
              <w:rPr>
                <w:sz w:val="16"/>
                <w:szCs w:val="16"/>
              </w:rPr>
            </w:pPr>
          </w:p>
        </w:tc>
        <w:tc>
          <w:tcPr>
            <w:tcW w:w="419" w:type="dxa"/>
          </w:tcPr>
          <w:p w:rsidR="008958E2" w:rsidRDefault="008958E2">
            <w:pPr>
              <w:jc w:val="center"/>
              <w:rPr>
                <w:sz w:val="16"/>
                <w:szCs w:val="16"/>
              </w:rPr>
            </w:pPr>
          </w:p>
        </w:tc>
        <w:tc>
          <w:tcPr>
            <w:tcW w:w="723" w:type="dxa"/>
          </w:tcPr>
          <w:p w:rsidR="008958E2" w:rsidRDefault="008958E2">
            <w:pPr>
              <w:jc w:val="center"/>
              <w:rPr>
                <w:sz w:val="16"/>
                <w:szCs w:val="16"/>
              </w:rPr>
            </w:pPr>
          </w:p>
        </w:tc>
        <w:tc>
          <w:tcPr>
            <w:tcW w:w="458" w:type="dxa"/>
          </w:tcPr>
          <w:p w:rsidR="008958E2" w:rsidRDefault="00000000">
            <w:pPr>
              <w:jc w:val="center"/>
              <w:rPr>
                <w:sz w:val="16"/>
                <w:szCs w:val="16"/>
              </w:rPr>
            </w:pPr>
            <w:r>
              <w:rPr>
                <w:sz w:val="16"/>
                <w:szCs w:val="16"/>
              </w:rPr>
              <w:t>X</w:t>
            </w:r>
          </w:p>
        </w:tc>
      </w:tr>
      <w:tr w:rsidR="008958E2">
        <w:trPr>
          <w:trHeight w:val="20"/>
        </w:trPr>
        <w:tc>
          <w:tcPr>
            <w:tcW w:w="1281" w:type="dxa"/>
            <w:vMerge w:val="restart"/>
          </w:tcPr>
          <w:p w:rsidR="008958E2" w:rsidRDefault="00000000">
            <w:pPr>
              <w:jc w:val="both"/>
              <w:rPr>
                <w:sz w:val="16"/>
                <w:szCs w:val="16"/>
              </w:rPr>
            </w:pPr>
            <w:r>
              <w:rPr>
                <w:sz w:val="16"/>
                <w:szCs w:val="16"/>
              </w:rPr>
              <w:t>Agricoltura Conservativa &amp; Agricoltura Rigenerativa &amp; C Farming</w:t>
            </w:r>
          </w:p>
        </w:tc>
        <w:tc>
          <w:tcPr>
            <w:tcW w:w="1557" w:type="dxa"/>
            <w:vMerge w:val="restart"/>
          </w:tcPr>
          <w:p w:rsidR="008958E2" w:rsidRDefault="00000000">
            <w:pPr>
              <w:jc w:val="both"/>
              <w:rPr>
                <w:sz w:val="16"/>
                <w:szCs w:val="16"/>
              </w:rPr>
            </w:pPr>
            <w:r>
              <w:rPr>
                <w:sz w:val="16"/>
                <w:szCs w:val="16"/>
              </w:rPr>
              <w:t>Copertura permanente del suolo</w:t>
            </w:r>
          </w:p>
        </w:tc>
        <w:tc>
          <w:tcPr>
            <w:tcW w:w="1393" w:type="dxa"/>
          </w:tcPr>
          <w:p w:rsidR="008958E2" w:rsidRDefault="00000000">
            <w:pPr>
              <w:jc w:val="both"/>
              <w:rPr>
                <w:sz w:val="16"/>
                <w:szCs w:val="16"/>
              </w:rPr>
            </w:pPr>
            <w:r>
              <w:rPr>
                <w:sz w:val="16"/>
                <w:szCs w:val="16"/>
              </w:rPr>
              <w:t>Valorizzazione dei residui colturali e/o uso colture di copertura</w:t>
            </w:r>
          </w:p>
        </w:tc>
        <w:tc>
          <w:tcPr>
            <w:tcW w:w="2179" w:type="dxa"/>
          </w:tcPr>
          <w:p w:rsidR="008958E2" w:rsidRDefault="00000000">
            <w:pPr>
              <w:jc w:val="both"/>
              <w:rPr>
                <w:i/>
                <w:sz w:val="16"/>
                <w:szCs w:val="16"/>
              </w:rPr>
            </w:pPr>
            <w:r>
              <w:rPr>
                <w:i/>
                <w:sz w:val="16"/>
                <w:szCs w:val="16"/>
              </w:rPr>
              <w:t xml:space="preserve">Cover </w:t>
            </w:r>
            <w:proofErr w:type="spellStart"/>
            <w:r>
              <w:rPr>
                <w:i/>
                <w:sz w:val="16"/>
                <w:szCs w:val="16"/>
              </w:rPr>
              <w:t>crop</w:t>
            </w:r>
            <w:proofErr w:type="spellEnd"/>
            <w:r>
              <w:rPr>
                <w:i/>
                <w:sz w:val="16"/>
                <w:szCs w:val="16"/>
              </w:rPr>
              <w:t xml:space="preserve">/Pacciamatura organica o living </w:t>
            </w:r>
            <w:proofErr w:type="spellStart"/>
            <w:r>
              <w:rPr>
                <w:i/>
                <w:sz w:val="16"/>
                <w:szCs w:val="16"/>
              </w:rPr>
              <w:t>mulch</w:t>
            </w:r>
            <w:proofErr w:type="spellEnd"/>
            <w:r>
              <w:rPr>
                <w:i/>
                <w:sz w:val="16"/>
                <w:szCs w:val="16"/>
              </w:rPr>
              <w:t xml:space="preserve"> </w:t>
            </w:r>
            <w:r>
              <w:rPr>
                <w:sz w:val="16"/>
                <w:szCs w:val="16"/>
              </w:rPr>
              <w:t xml:space="preserve">(con residui colturali o colture di copertura “terminate” con roller </w:t>
            </w:r>
            <w:proofErr w:type="spellStart"/>
            <w:r>
              <w:rPr>
                <w:sz w:val="16"/>
                <w:szCs w:val="16"/>
              </w:rPr>
              <w:t>crimper</w:t>
            </w:r>
            <w:proofErr w:type="spellEnd"/>
            <w:r>
              <w:rPr>
                <w:sz w:val="16"/>
                <w:szCs w:val="16"/>
              </w:rPr>
              <w:t>)</w:t>
            </w:r>
          </w:p>
          <w:p w:rsidR="008958E2" w:rsidRDefault="008958E2">
            <w:pPr>
              <w:jc w:val="both"/>
              <w:rPr>
                <w:i/>
                <w:sz w:val="16"/>
                <w:szCs w:val="16"/>
              </w:rPr>
            </w:pPr>
          </w:p>
          <w:p w:rsidR="008958E2" w:rsidRDefault="008958E2">
            <w:pPr>
              <w:jc w:val="both"/>
              <w:rPr>
                <w:sz w:val="16"/>
                <w:szCs w:val="16"/>
              </w:rPr>
            </w:pPr>
          </w:p>
        </w:tc>
        <w:tc>
          <w:tcPr>
            <w:tcW w:w="1617" w:type="dxa"/>
          </w:tcPr>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b/>
                <w:color w:val="000000"/>
                <w:sz w:val="16"/>
                <w:szCs w:val="16"/>
              </w:rPr>
              <w:t>Migliora la fertilità</w:t>
            </w:r>
            <w:r>
              <w:rPr>
                <w:color w:val="000000"/>
                <w:sz w:val="16"/>
                <w:szCs w:val="16"/>
              </w:rPr>
              <w:t>, la qualità e la struttura del suolo</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Riduce l'erosione, il degrado e la compattazione</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Preserva l'umidità</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b/>
                <w:color w:val="000000"/>
                <w:sz w:val="16"/>
                <w:szCs w:val="16"/>
              </w:rPr>
              <w:t>Aumenta il contenuto in sostanza organica</w:t>
            </w:r>
            <w:r>
              <w:rPr>
                <w:color w:val="000000"/>
                <w:sz w:val="16"/>
                <w:szCs w:val="16"/>
              </w:rPr>
              <w:t xml:space="preserve"> e in azoto (se con leguminose)</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Contiene parassiti e malattie</w:t>
            </w:r>
          </w:p>
          <w:p w:rsidR="008958E2" w:rsidRDefault="00000000">
            <w:pPr>
              <w:numPr>
                <w:ilvl w:val="0"/>
                <w:numId w:val="10"/>
              </w:numPr>
              <w:pBdr>
                <w:top w:val="nil"/>
                <w:left w:val="nil"/>
                <w:bottom w:val="nil"/>
                <w:right w:val="nil"/>
                <w:between w:val="nil"/>
              </w:pBdr>
              <w:spacing w:after="160" w:line="278" w:lineRule="auto"/>
              <w:ind w:left="149" w:hanging="142"/>
              <w:jc w:val="both"/>
              <w:rPr>
                <w:color w:val="000000"/>
                <w:sz w:val="16"/>
                <w:szCs w:val="16"/>
              </w:rPr>
            </w:pPr>
            <w:r>
              <w:rPr>
                <w:color w:val="000000"/>
                <w:sz w:val="16"/>
                <w:szCs w:val="16"/>
              </w:rPr>
              <w:t>Aumenta la biodiversità e la stabilità degli agroecosistemi</w:t>
            </w:r>
          </w:p>
        </w:tc>
        <w:tc>
          <w:tcPr>
            <w:tcW w:w="419" w:type="dxa"/>
          </w:tcPr>
          <w:p w:rsidR="008958E2" w:rsidRDefault="008958E2">
            <w:pPr>
              <w:ind w:left="7"/>
              <w:jc w:val="center"/>
              <w:rPr>
                <w:sz w:val="16"/>
                <w:szCs w:val="16"/>
              </w:rPr>
            </w:pPr>
          </w:p>
        </w:tc>
        <w:tc>
          <w:tcPr>
            <w:tcW w:w="723" w:type="dxa"/>
          </w:tcPr>
          <w:p w:rsidR="008958E2" w:rsidRDefault="008958E2">
            <w:pPr>
              <w:ind w:left="7"/>
              <w:jc w:val="center"/>
              <w:rPr>
                <w:sz w:val="16"/>
                <w:szCs w:val="16"/>
              </w:rPr>
            </w:pPr>
          </w:p>
        </w:tc>
        <w:tc>
          <w:tcPr>
            <w:tcW w:w="458" w:type="dxa"/>
          </w:tcPr>
          <w:p w:rsidR="008958E2" w:rsidRDefault="00000000">
            <w:pPr>
              <w:ind w:left="7"/>
              <w:jc w:val="center"/>
              <w:rPr>
                <w:sz w:val="16"/>
                <w:szCs w:val="16"/>
              </w:rPr>
            </w:pPr>
            <w:r>
              <w:rPr>
                <w:sz w:val="16"/>
                <w:szCs w:val="16"/>
              </w:rPr>
              <w:t>X</w:t>
            </w: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val="restart"/>
          </w:tcPr>
          <w:p w:rsidR="008958E2" w:rsidRDefault="00000000">
            <w:pPr>
              <w:jc w:val="both"/>
              <w:rPr>
                <w:sz w:val="16"/>
                <w:szCs w:val="16"/>
              </w:rPr>
            </w:pPr>
            <w:r>
              <w:rPr>
                <w:sz w:val="16"/>
                <w:szCs w:val="16"/>
              </w:rPr>
              <w:t>Greening</w:t>
            </w:r>
          </w:p>
        </w:tc>
        <w:tc>
          <w:tcPr>
            <w:tcW w:w="2179" w:type="dxa"/>
          </w:tcPr>
          <w:p w:rsidR="008958E2" w:rsidRDefault="00000000">
            <w:pPr>
              <w:jc w:val="both"/>
              <w:rPr>
                <w:i/>
                <w:sz w:val="16"/>
                <w:szCs w:val="16"/>
              </w:rPr>
            </w:pPr>
            <w:r>
              <w:rPr>
                <w:sz w:val="16"/>
                <w:szCs w:val="16"/>
              </w:rPr>
              <w:t xml:space="preserve">Conversione di terreni incolti in </w:t>
            </w:r>
            <w:r>
              <w:rPr>
                <w:i/>
                <w:sz w:val="16"/>
                <w:szCs w:val="16"/>
              </w:rPr>
              <w:t>prati/prato-pascoli permanenti</w:t>
            </w:r>
          </w:p>
        </w:tc>
        <w:tc>
          <w:tcPr>
            <w:tcW w:w="1617" w:type="dxa"/>
          </w:tcPr>
          <w:p w:rsidR="008958E2" w:rsidRDefault="00000000">
            <w:pPr>
              <w:numPr>
                <w:ilvl w:val="0"/>
                <w:numId w:val="2"/>
              </w:numPr>
              <w:pBdr>
                <w:top w:val="nil"/>
                <w:left w:val="nil"/>
                <w:bottom w:val="nil"/>
                <w:right w:val="nil"/>
                <w:between w:val="nil"/>
              </w:pBdr>
              <w:spacing w:line="278" w:lineRule="auto"/>
              <w:ind w:left="149" w:hanging="149"/>
              <w:jc w:val="both"/>
              <w:rPr>
                <w:b/>
                <w:color w:val="000000"/>
                <w:sz w:val="16"/>
                <w:szCs w:val="16"/>
              </w:rPr>
            </w:pPr>
            <w:r>
              <w:rPr>
                <w:b/>
                <w:color w:val="000000"/>
                <w:sz w:val="16"/>
                <w:szCs w:val="16"/>
              </w:rPr>
              <w:t>Migliora la fertilità del suolo</w:t>
            </w:r>
          </w:p>
          <w:p w:rsidR="008958E2" w:rsidRDefault="00000000">
            <w:pPr>
              <w:numPr>
                <w:ilvl w:val="0"/>
                <w:numId w:val="2"/>
              </w:numPr>
              <w:pBdr>
                <w:top w:val="nil"/>
                <w:left w:val="nil"/>
                <w:bottom w:val="nil"/>
                <w:right w:val="nil"/>
                <w:between w:val="nil"/>
              </w:pBdr>
              <w:spacing w:line="278" w:lineRule="auto"/>
              <w:ind w:left="149" w:hanging="149"/>
              <w:jc w:val="both"/>
              <w:rPr>
                <w:b/>
                <w:color w:val="000000"/>
                <w:sz w:val="16"/>
                <w:szCs w:val="16"/>
              </w:rPr>
            </w:pPr>
            <w:r>
              <w:rPr>
                <w:b/>
                <w:color w:val="000000"/>
                <w:sz w:val="16"/>
                <w:szCs w:val="16"/>
              </w:rPr>
              <w:t xml:space="preserve">Aumenta il sequestro di carbonio </w:t>
            </w:r>
          </w:p>
          <w:p w:rsidR="008958E2" w:rsidRDefault="00000000">
            <w:pPr>
              <w:numPr>
                <w:ilvl w:val="0"/>
                <w:numId w:val="10"/>
              </w:numPr>
              <w:pBdr>
                <w:top w:val="nil"/>
                <w:left w:val="nil"/>
                <w:bottom w:val="nil"/>
                <w:right w:val="nil"/>
                <w:between w:val="nil"/>
              </w:pBdr>
              <w:spacing w:after="160" w:line="278" w:lineRule="auto"/>
              <w:ind w:left="149" w:hanging="142"/>
              <w:jc w:val="both"/>
              <w:rPr>
                <w:color w:val="000000"/>
                <w:sz w:val="16"/>
                <w:szCs w:val="16"/>
              </w:rPr>
            </w:pPr>
            <w:r>
              <w:rPr>
                <w:color w:val="000000"/>
                <w:sz w:val="16"/>
                <w:szCs w:val="16"/>
              </w:rPr>
              <w:t>Rafforza la biodiversità e l’adattamento ai cambiamenti climatici</w:t>
            </w:r>
          </w:p>
        </w:tc>
        <w:tc>
          <w:tcPr>
            <w:tcW w:w="419" w:type="dxa"/>
          </w:tcPr>
          <w:p w:rsidR="008958E2" w:rsidRDefault="008958E2">
            <w:pPr>
              <w:ind w:left="7"/>
              <w:jc w:val="center"/>
              <w:rPr>
                <w:sz w:val="16"/>
                <w:szCs w:val="16"/>
              </w:rPr>
            </w:pPr>
          </w:p>
        </w:tc>
        <w:tc>
          <w:tcPr>
            <w:tcW w:w="723" w:type="dxa"/>
          </w:tcPr>
          <w:p w:rsidR="008958E2" w:rsidRDefault="00000000">
            <w:pPr>
              <w:ind w:left="7"/>
              <w:jc w:val="center"/>
              <w:rPr>
                <w:sz w:val="16"/>
                <w:szCs w:val="16"/>
              </w:rPr>
            </w:pPr>
            <w:r>
              <w:rPr>
                <w:sz w:val="16"/>
                <w:szCs w:val="16"/>
              </w:rPr>
              <w:t>X</w:t>
            </w:r>
          </w:p>
        </w:tc>
        <w:tc>
          <w:tcPr>
            <w:tcW w:w="458" w:type="dxa"/>
          </w:tcPr>
          <w:p w:rsidR="008958E2" w:rsidRDefault="008958E2">
            <w:pPr>
              <w:ind w:left="7"/>
              <w:jc w:val="center"/>
              <w:rPr>
                <w:sz w:val="16"/>
                <w:szCs w:val="16"/>
              </w:rPr>
            </w:pP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i/>
                <w:sz w:val="16"/>
                <w:szCs w:val="16"/>
              </w:rPr>
            </w:pPr>
            <w:r>
              <w:rPr>
                <w:i/>
                <w:sz w:val="16"/>
                <w:szCs w:val="16"/>
              </w:rPr>
              <w:t>Forestazioni e riforestazioni </w:t>
            </w:r>
          </w:p>
        </w:tc>
        <w:tc>
          <w:tcPr>
            <w:tcW w:w="1617" w:type="dxa"/>
          </w:tcPr>
          <w:p w:rsidR="008958E2" w:rsidRDefault="00000000">
            <w:pPr>
              <w:numPr>
                <w:ilvl w:val="0"/>
                <w:numId w:val="2"/>
              </w:numPr>
              <w:pBdr>
                <w:top w:val="nil"/>
                <w:left w:val="nil"/>
                <w:bottom w:val="nil"/>
                <w:right w:val="nil"/>
                <w:between w:val="nil"/>
              </w:pBdr>
              <w:spacing w:line="278" w:lineRule="auto"/>
              <w:ind w:left="187" w:hanging="187"/>
              <w:jc w:val="both"/>
              <w:rPr>
                <w:color w:val="000000"/>
                <w:sz w:val="16"/>
                <w:szCs w:val="16"/>
              </w:rPr>
            </w:pPr>
            <w:r>
              <w:rPr>
                <w:color w:val="000000"/>
                <w:sz w:val="16"/>
                <w:szCs w:val="16"/>
              </w:rPr>
              <w:t>Migliora la resilienza climatica</w:t>
            </w:r>
          </w:p>
          <w:p w:rsidR="008958E2" w:rsidRDefault="00000000">
            <w:pPr>
              <w:numPr>
                <w:ilvl w:val="0"/>
                <w:numId w:val="2"/>
              </w:numPr>
              <w:pBdr>
                <w:top w:val="nil"/>
                <w:left w:val="nil"/>
                <w:bottom w:val="nil"/>
                <w:right w:val="nil"/>
                <w:between w:val="nil"/>
              </w:pBdr>
              <w:spacing w:line="278" w:lineRule="auto"/>
              <w:ind w:left="187" w:hanging="218"/>
              <w:jc w:val="both"/>
              <w:rPr>
                <w:color w:val="000000"/>
                <w:sz w:val="16"/>
                <w:szCs w:val="16"/>
              </w:rPr>
            </w:pPr>
            <w:r>
              <w:rPr>
                <w:color w:val="000000"/>
                <w:sz w:val="16"/>
                <w:szCs w:val="16"/>
              </w:rPr>
              <w:t>Aumenta la stabilità e la qualità del suolo</w:t>
            </w:r>
          </w:p>
          <w:p w:rsidR="008958E2" w:rsidRDefault="00000000">
            <w:pPr>
              <w:numPr>
                <w:ilvl w:val="0"/>
                <w:numId w:val="10"/>
              </w:numPr>
              <w:pBdr>
                <w:top w:val="nil"/>
                <w:left w:val="nil"/>
                <w:bottom w:val="nil"/>
                <w:right w:val="nil"/>
                <w:between w:val="nil"/>
              </w:pBdr>
              <w:spacing w:after="160" w:line="278" w:lineRule="auto"/>
              <w:ind w:left="149" w:hanging="142"/>
              <w:jc w:val="both"/>
              <w:rPr>
                <w:color w:val="000000"/>
                <w:sz w:val="16"/>
                <w:szCs w:val="16"/>
              </w:rPr>
            </w:pPr>
            <w:r>
              <w:rPr>
                <w:b/>
                <w:color w:val="000000"/>
                <w:sz w:val="16"/>
                <w:szCs w:val="16"/>
              </w:rPr>
              <w:t>Promuove</w:t>
            </w:r>
            <w:r>
              <w:rPr>
                <w:color w:val="000000"/>
                <w:sz w:val="16"/>
                <w:szCs w:val="16"/>
              </w:rPr>
              <w:t xml:space="preserve"> la biodiversità e </w:t>
            </w:r>
            <w:r>
              <w:rPr>
                <w:b/>
                <w:color w:val="000000"/>
                <w:sz w:val="16"/>
                <w:szCs w:val="16"/>
              </w:rPr>
              <w:t>il sequestro del carbonio</w:t>
            </w:r>
          </w:p>
        </w:tc>
        <w:tc>
          <w:tcPr>
            <w:tcW w:w="419" w:type="dxa"/>
          </w:tcPr>
          <w:p w:rsidR="008958E2" w:rsidRDefault="008958E2">
            <w:pPr>
              <w:ind w:left="7"/>
              <w:jc w:val="center"/>
              <w:rPr>
                <w:sz w:val="16"/>
                <w:szCs w:val="16"/>
              </w:rPr>
            </w:pPr>
          </w:p>
        </w:tc>
        <w:tc>
          <w:tcPr>
            <w:tcW w:w="723" w:type="dxa"/>
          </w:tcPr>
          <w:p w:rsidR="008958E2" w:rsidRDefault="00000000">
            <w:pPr>
              <w:ind w:left="7"/>
              <w:jc w:val="center"/>
              <w:rPr>
                <w:sz w:val="16"/>
                <w:szCs w:val="16"/>
              </w:rPr>
            </w:pPr>
            <w:r>
              <w:rPr>
                <w:sz w:val="16"/>
                <w:szCs w:val="16"/>
              </w:rPr>
              <w:t>X</w:t>
            </w:r>
          </w:p>
        </w:tc>
        <w:tc>
          <w:tcPr>
            <w:tcW w:w="458" w:type="dxa"/>
          </w:tcPr>
          <w:p w:rsidR="008958E2" w:rsidRDefault="008958E2">
            <w:pPr>
              <w:ind w:left="7"/>
              <w:jc w:val="center"/>
              <w:rPr>
                <w:sz w:val="16"/>
                <w:szCs w:val="16"/>
              </w:rPr>
            </w:pPr>
          </w:p>
        </w:tc>
      </w:tr>
      <w:tr w:rsidR="008958E2">
        <w:trPr>
          <w:trHeight w:val="20"/>
        </w:trPr>
        <w:tc>
          <w:tcPr>
            <w:tcW w:w="1281" w:type="dxa"/>
            <w:vMerge w:val="restart"/>
          </w:tcPr>
          <w:p w:rsidR="008958E2" w:rsidRDefault="00000000">
            <w:pPr>
              <w:jc w:val="both"/>
              <w:rPr>
                <w:sz w:val="16"/>
                <w:szCs w:val="16"/>
              </w:rPr>
            </w:pPr>
            <w:r>
              <w:rPr>
                <w:sz w:val="16"/>
                <w:szCs w:val="16"/>
              </w:rPr>
              <w:t>Agricoltura rigenerativa</w:t>
            </w:r>
          </w:p>
        </w:tc>
        <w:tc>
          <w:tcPr>
            <w:tcW w:w="1557" w:type="dxa"/>
            <w:vMerge w:val="restart"/>
          </w:tcPr>
          <w:p w:rsidR="008958E2" w:rsidRDefault="00000000">
            <w:pPr>
              <w:jc w:val="both"/>
              <w:rPr>
                <w:sz w:val="16"/>
                <w:szCs w:val="16"/>
              </w:rPr>
            </w:pPr>
            <w:r>
              <w:rPr>
                <w:sz w:val="16"/>
                <w:szCs w:val="16"/>
              </w:rPr>
              <w:t>Ridotto uso di fertilizzanti chimici</w:t>
            </w:r>
          </w:p>
        </w:tc>
        <w:tc>
          <w:tcPr>
            <w:tcW w:w="1393" w:type="dxa"/>
            <w:vMerge w:val="restart"/>
          </w:tcPr>
          <w:p w:rsidR="008958E2" w:rsidRDefault="00000000">
            <w:pPr>
              <w:jc w:val="both"/>
              <w:rPr>
                <w:sz w:val="16"/>
                <w:szCs w:val="16"/>
              </w:rPr>
            </w:pPr>
            <w:r>
              <w:rPr>
                <w:sz w:val="16"/>
                <w:szCs w:val="16"/>
              </w:rPr>
              <w:t>Uso di ammendanti organici</w:t>
            </w:r>
          </w:p>
        </w:tc>
        <w:tc>
          <w:tcPr>
            <w:tcW w:w="2179" w:type="dxa"/>
          </w:tcPr>
          <w:p w:rsidR="008958E2" w:rsidRDefault="00000000">
            <w:pPr>
              <w:jc w:val="both"/>
              <w:rPr>
                <w:sz w:val="16"/>
                <w:szCs w:val="16"/>
              </w:rPr>
            </w:pPr>
            <w:r>
              <w:rPr>
                <w:i/>
                <w:sz w:val="16"/>
                <w:szCs w:val="16"/>
              </w:rPr>
              <w:t>Sovescio</w:t>
            </w:r>
            <w:r>
              <w:rPr>
                <w:sz w:val="16"/>
                <w:szCs w:val="16"/>
              </w:rPr>
              <w:t xml:space="preserve"> (interramento di piante o di parti di piante allo stato fresco)</w:t>
            </w:r>
          </w:p>
        </w:tc>
        <w:tc>
          <w:tcPr>
            <w:tcW w:w="1617" w:type="dxa"/>
          </w:tcPr>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Migliora la fertilità, la qualità e la struttura del suolo</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Riduce l'erosione, il degrado e la compattazione</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Preserva l'umidità</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b/>
                <w:color w:val="000000"/>
                <w:sz w:val="16"/>
                <w:szCs w:val="16"/>
              </w:rPr>
              <w:t>Aumenta il contenuto in sostanza organica</w:t>
            </w:r>
            <w:r>
              <w:rPr>
                <w:color w:val="000000"/>
                <w:sz w:val="16"/>
                <w:szCs w:val="16"/>
              </w:rPr>
              <w:t xml:space="preserve"> e in azoto (se con leguminose)</w:t>
            </w:r>
          </w:p>
          <w:p w:rsidR="008958E2" w:rsidRDefault="00000000">
            <w:pPr>
              <w:numPr>
                <w:ilvl w:val="0"/>
                <w:numId w:val="10"/>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Contiene parassiti e malattie</w:t>
            </w:r>
          </w:p>
          <w:p w:rsidR="008958E2" w:rsidRDefault="00000000">
            <w:pPr>
              <w:pBdr>
                <w:top w:val="nil"/>
                <w:left w:val="nil"/>
                <w:bottom w:val="nil"/>
                <w:right w:val="nil"/>
                <w:between w:val="nil"/>
              </w:pBdr>
              <w:spacing w:after="160" w:line="278" w:lineRule="auto"/>
              <w:ind w:left="149"/>
              <w:jc w:val="both"/>
              <w:rPr>
                <w:color w:val="000000"/>
                <w:sz w:val="16"/>
                <w:szCs w:val="16"/>
              </w:rPr>
            </w:pPr>
            <w:r>
              <w:rPr>
                <w:color w:val="000000"/>
                <w:sz w:val="16"/>
                <w:szCs w:val="16"/>
              </w:rPr>
              <w:t>Aumenta la biodiversità e la stabilità degli agroecosistemi</w:t>
            </w:r>
          </w:p>
        </w:tc>
        <w:tc>
          <w:tcPr>
            <w:tcW w:w="419" w:type="dxa"/>
          </w:tcPr>
          <w:p w:rsidR="008958E2" w:rsidRDefault="008958E2">
            <w:pPr>
              <w:ind w:left="7"/>
              <w:jc w:val="center"/>
              <w:rPr>
                <w:sz w:val="16"/>
                <w:szCs w:val="16"/>
              </w:rPr>
            </w:pPr>
          </w:p>
        </w:tc>
        <w:tc>
          <w:tcPr>
            <w:tcW w:w="723" w:type="dxa"/>
          </w:tcPr>
          <w:p w:rsidR="008958E2" w:rsidRDefault="00000000">
            <w:pPr>
              <w:jc w:val="center"/>
              <w:rPr>
                <w:sz w:val="16"/>
                <w:szCs w:val="16"/>
              </w:rPr>
            </w:pPr>
            <w:r>
              <w:rPr>
                <w:sz w:val="16"/>
                <w:szCs w:val="16"/>
              </w:rPr>
              <w:t>X</w:t>
            </w:r>
          </w:p>
        </w:tc>
        <w:tc>
          <w:tcPr>
            <w:tcW w:w="458" w:type="dxa"/>
          </w:tcPr>
          <w:p w:rsidR="008958E2" w:rsidRDefault="008958E2">
            <w:pPr>
              <w:ind w:left="7"/>
              <w:jc w:val="center"/>
              <w:rPr>
                <w:sz w:val="16"/>
                <w:szCs w:val="16"/>
              </w:rPr>
            </w:pP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i/>
                <w:sz w:val="16"/>
                <w:szCs w:val="16"/>
              </w:rPr>
            </w:pPr>
            <w:r>
              <w:rPr>
                <w:i/>
                <w:sz w:val="16"/>
                <w:szCs w:val="16"/>
              </w:rPr>
              <w:t xml:space="preserve">Compost </w:t>
            </w:r>
            <w:r>
              <w:rPr>
                <w:sz w:val="16"/>
                <w:szCs w:val="16"/>
              </w:rPr>
              <w:t>(preferibilmente autoprodotto da residui colturali, frazione solida del digestato e letame)</w:t>
            </w:r>
          </w:p>
        </w:tc>
        <w:tc>
          <w:tcPr>
            <w:tcW w:w="1617" w:type="dxa"/>
          </w:tcPr>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Riduce le emissioni di gas a effetto serra</w:t>
            </w:r>
          </w:p>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Limita l’inquinamento suolo</w:t>
            </w:r>
          </w:p>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Riduce i costi di concimazione</w:t>
            </w:r>
          </w:p>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Preserva l'umidità del suolo e riduce l'erosione</w:t>
            </w:r>
          </w:p>
          <w:p w:rsidR="008958E2" w:rsidRDefault="00000000">
            <w:pPr>
              <w:numPr>
                <w:ilvl w:val="0"/>
                <w:numId w:val="11"/>
              </w:numPr>
              <w:pBdr>
                <w:top w:val="nil"/>
                <w:left w:val="nil"/>
                <w:bottom w:val="nil"/>
                <w:right w:val="nil"/>
                <w:between w:val="nil"/>
              </w:pBdr>
              <w:spacing w:after="160" w:line="278" w:lineRule="auto"/>
              <w:ind w:left="149" w:hanging="142"/>
              <w:jc w:val="both"/>
              <w:rPr>
                <w:b/>
                <w:color w:val="000000"/>
                <w:sz w:val="16"/>
                <w:szCs w:val="16"/>
              </w:rPr>
            </w:pPr>
            <w:r>
              <w:rPr>
                <w:b/>
                <w:color w:val="000000"/>
                <w:sz w:val="16"/>
                <w:szCs w:val="16"/>
              </w:rPr>
              <w:t>Aumenta il contenuto di carbonio organico</w:t>
            </w:r>
          </w:p>
        </w:tc>
        <w:tc>
          <w:tcPr>
            <w:tcW w:w="419" w:type="dxa"/>
          </w:tcPr>
          <w:p w:rsidR="008958E2" w:rsidRDefault="008958E2">
            <w:pPr>
              <w:ind w:left="7"/>
              <w:jc w:val="center"/>
              <w:rPr>
                <w:sz w:val="16"/>
                <w:szCs w:val="16"/>
              </w:rPr>
            </w:pPr>
          </w:p>
        </w:tc>
        <w:tc>
          <w:tcPr>
            <w:tcW w:w="723" w:type="dxa"/>
          </w:tcPr>
          <w:p w:rsidR="008958E2" w:rsidRDefault="008958E2">
            <w:pPr>
              <w:jc w:val="center"/>
              <w:rPr>
                <w:sz w:val="16"/>
                <w:szCs w:val="16"/>
              </w:rPr>
            </w:pPr>
          </w:p>
        </w:tc>
        <w:tc>
          <w:tcPr>
            <w:tcW w:w="458" w:type="dxa"/>
          </w:tcPr>
          <w:p w:rsidR="008958E2" w:rsidRDefault="00000000">
            <w:pPr>
              <w:ind w:left="7"/>
              <w:jc w:val="center"/>
              <w:rPr>
                <w:sz w:val="16"/>
                <w:szCs w:val="16"/>
              </w:rPr>
            </w:pPr>
            <w:r>
              <w:rPr>
                <w:sz w:val="16"/>
                <w:szCs w:val="16"/>
              </w:rPr>
              <w:t>X</w:t>
            </w: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sz w:val="16"/>
                <w:szCs w:val="16"/>
              </w:rPr>
            </w:pPr>
            <w:r>
              <w:rPr>
                <w:i/>
                <w:sz w:val="16"/>
                <w:szCs w:val="16"/>
              </w:rPr>
              <w:t>Reflui zootecnici</w:t>
            </w:r>
            <w:r>
              <w:rPr>
                <w:sz w:val="16"/>
                <w:szCs w:val="16"/>
              </w:rPr>
              <w:t xml:space="preserve"> (frazione solida del digestato)</w:t>
            </w:r>
          </w:p>
        </w:tc>
        <w:tc>
          <w:tcPr>
            <w:tcW w:w="1617" w:type="dxa"/>
          </w:tcPr>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Promuove una gestione circolare ed efficiente dei nutrienti</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Riduce l’impatto ambientale degli allevamenti</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b/>
                <w:color w:val="000000"/>
                <w:sz w:val="16"/>
                <w:szCs w:val="16"/>
              </w:rPr>
              <w:t>Apporta sostanza organica</w:t>
            </w:r>
            <w:r>
              <w:rPr>
                <w:color w:val="000000"/>
                <w:sz w:val="16"/>
                <w:szCs w:val="16"/>
              </w:rPr>
              <w:t>, azoto e potassio</w:t>
            </w:r>
          </w:p>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Aumenta le rese</w:t>
            </w:r>
          </w:p>
          <w:p w:rsidR="008958E2" w:rsidRDefault="00000000">
            <w:pPr>
              <w:numPr>
                <w:ilvl w:val="0"/>
                <w:numId w:val="11"/>
              </w:numPr>
              <w:pBdr>
                <w:top w:val="nil"/>
                <w:left w:val="nil"/>
                <w:bottom w:val="nil"/>
                <w:right w:val="nil"/>
                <w:between w:val="nil"/>
              </w:pBdr>
              <w:spacing w:line="278" w:lineRule="auto"/>
              <w:ind w:left="149" w:hanging="142"/>
              <w:jc w:val="both"/>
              <w:rPr>
                <w:color w:val="000000"/>
                <w:sz w:val="16"/>
                <w:szCs w:val="16"/>
              </w:rPr>
            </w:pPr>
            <w:r>
              <w:rPr>
                <w:color w:val="000000"/>
                <w:sz w:val="16"/>
                <w:szCs w:val="16"/>
              </w:rPr>
              <w:t xml:space="preserve">Riduce l’impatto odorigeno </w:t>
            </w:r>
          </w:p>
          <w:p w:rsidR="008958E2" w:rsidRDefault="00000000">
            <w:pPr>
              <w:numPr>
                <w:ilvl w:val="0"/>
                <w:numId w:val="11"/>
              </w:numPr>
              <w:pBdr>
                <w:top w:val="nil"/>
                <w:left w:val="nil"/>
                <w:bottom w:val="nil"/>
                <w:right w:val="nil"/>
                <w:between w:val="nil"/>
              </w:pBdr>
              <w:spacing w:after="160" w:line="278" w:lineRule="auto"/>
              <w:ind w:left="149" w:hanging="142"/>
              <w:jc w:val="both"/>
              <w:rPr>
                <w:color w:val="000000"/>
                <w:sz w:val="16"/>
                <w:szCs w:val="16"/>
              </w:rPr>
            </w:pPr>
            <w:r>
              <w:rPr>
                <w:color w:val="000000"/>
                <w:sz w:val="16"/>
                <w:szCs w:val="16"/>
              </w:rPr>
              <w:lastRenderedPageBreak/>
              <w:t>Regola la presenza di artropodi e nematodi nel suolo</w:t>
            </w:r>
          </w:p>
        </w:tc>
        <w:tc>
          <w:tcPr>
            <w:tcW w:w="419" w:type="dxa"/>
          </w:tcPr>
          <w:p w:rsidR="008958E2" w:rsidRDefault="008958E2">
            <w:pPr>
              <w:ind w:left="7"/>
              <w:jc w:val="center"/>
              <w:rPr>
                <w:sz w:val="16"/>
                <w:szCs w:val="16"/>
              </w:rPr>
            </w:pPr>
          </w:p>
        </w:tc>
        <w:tc>
          <w:tcPr>
            <w:tcW w:w="723" w:type="dxa"/>
          </w:tcPr>
          <w:p w:rsidR="008958E2" w:rsidRDefault="008958E2">
            <w:pPr>
              <w:jc w:val="center"/>
              <w:rPr>
                <w:sz w:val="16"/>
                <w:szCs w:val="16"/>
              </w:rPr>
            </w:pPr>
          </w:p>
        </w:tc>
        <w:tc>
          <w:tcPr>
            <w:tcW w:w="458" w:type="dxa"/>
          </w:tcPr>
          <w:p w:rsidR="008958E2" w:rsidRDefault="00000000">
            <w:pPr>
              <w:ind w:left="7"/>
              <w:jc w:val="center"/>
              <w:rPr>
                <w:sz w:val="16"/>
                <w:szCs w:val="16"/>
              </w:rPr>
            </w:pPr>
            <w:r>
              <w:rPr>
                <w:sz w:val="16"/>
                <w:szCs w:val="16"/>
              </w:rPr>
              <w:t>X</w:t>
            </w:r>
          </w:p>
        </w:tc>
      </w:tr>
      <w:tr w:rsidR="008958E2">
        <w:trPr>
          <w:trHeight w:val="20"/>
        </w:trPr>
        <w:tc>
          <w:tcPr>
            <w:tcW w:w="1281" w:type="dxa"/>
            <w:vMerge/>
          </w:tcPr>
          <w:p w:rsidR="008958E2" w:rsidRDefault="008958E2">
            <w:pPr>
              <w:widowControl w:val="0"/>
              <w:pBdr>
                <w:top w:val="nil"/>
                <w:left w:val="nil"/>
                <w:bottom w:val="nil"/>
                <w:right w:val="nil"/>
                <w:between w:val="nil"/>
              </w:pBdr>
              <w:spacing w:line="276" w:lineRule="auto"/>
              <w:rPr>
                <w:sz w:val="16"/>
                <w:szCs w:val="16"/>
              </w:rPr>
            </w:pPr>
          </w:p>
        </w:tc>
        <w:tc>
          <w:tcPr>
            <w:tcW w:w="1557" w:type="dxa"/>
            <w:vMerge/>
          </w:tcPr>
          <w:p w:rsidR="008958E2" w:rsidRDefault="008958E2">
            <w:pPr>
              <w:widowControl w:val="0"/>
              <w:pBdr>
                <w:top w:val="nil"/>
                <w:left w:val="nil"/>
                <w:bottom w:val="nil"/>
                <w:right w:val="nil"/>
                <w:between w:val="nil"/>
              </w:pBdr>
              <w:spacing w:line="276" w:lineRule="auto"/>
              <w:rPr>
                <w:sz w:val="16"/>
                <w:szCs w:val="16"/>
              </w:rPr>
            </w:pPr>
          </w:p>
        </w:tc>
        <w:tc>
          <w:tcPr>
            <w:tcW w:w="1393" w:type="dxa"/>
            <w:vMerge/>
          </w:tcPr>
          <w:p w:rsidR="008958E2" w:rsidRDefault="008958E2">
            <w:pPr>
              <w:widowControl w:val="0"/>
              <w:pBdr>
                <w:top w:val="nil"/>
                <w:left w:val="nil"/>
                <w:bottom w:val="nil"/>
                <w:right w:val="nil"/>
                <w:between w:val="nil"/>
              </w:pBdr>
              <w:spacing w:line="276" w:lineRule="auto"/>
              <w:rPr>
                <w:sz w:val="16"/>
                <w:szCs w:val="16"/>
              </w:rPr>
            </w:pPr>
          </w:p>
        </w:tc>
        <w:tc>
          <w:tcPr>
            <w:tcW w:w="2179" w:type="dxa"/>
          </w:tcPr>
          <w:p w:rsidR="008958E2" w:rsidRDefault="00000000">
            <w:pPr>
              <w:jc w:val="both"/>
              <w:rPr>
                <w:sz w:val="16"/>
                <w:szCs w:val="16"/>
              </w:rPr>
            </w:pPr>
            <w:r>
              <w:rPr>
                <w:i/>
                <w:sz w:val="16"/>
                <w:szCs w:val="16"/>
              </w:rPr>
              <w:t>Fertirrigazione con digestato liquido (microfiltrato)</w:t>
            </w:r>
            <w:r>
              <w:rPr>
                <w:sz w:val="16"/>
                <w:szCs w:val="16"/>
              </w:rPr>
              <w:t xml:space="preserve"> tramite impianti di irrigazione a goccia</w:t>
            </w:r>
          </w:p>
        </w:tc>
        <w:tc>
          <w:tcPr>
            <w:tcW w:w="1617" w:type="dxa"/>
          </w:tcPr>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Utilizza in modo efficiente acqua e nutrienti</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Riduce i costi di concimazione e manodopera</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Asseconda i fabbisogni della coltura durante tutto il ciclo produttivo</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Limita le perdite azotate per volatilizzazione</w:t>
            </w:r>
          </w:p>
          <w:p w:rsidR="008958E2" w:rsidRDefault="00000000">
            <w:pPr>
              <w:numPr>
                <w:ilvl w:val="0"/>
                <w:numId w:val="4"/>
              </w:numPr>
              <w:pBdr>
                <w:top w:val="nil"/>
                <w:left w:val="nil"/>
                <w:bottom w:val="nil"/>
                <w:right w:val="nil"/>
                <w:between w:val="nil"/>
              </w:pBdr>
              <w:spacing w:line="278" w:lineRule="auto"/>
              <w:ind w:left="156" w:hanging="141"/>
              <w:jc w:val="both"/>
              <w:rPr>
                <w:color w:val="000000"/>
                <w:sz w:val="16"/>
                <w:szCs w:val="16"/>
              </w:rPr>
            </w:pPr>
            <w:r>
              <w:rPr>
                <w:color w:val="000000"/>
                <w:sz w:val="16"/>
                <w:szCs w:val="16"/>
              </w:rPr>
              <w:t>Preserva la struttura del suolo</w:t>
            </w:r>
          </w:p>
          <w:p w:rsidR="008958E2" w:rsidRDefault="00000000">
            <w:pPr>
              <w:numPr>
                <w:ilvl w:val="0"/>
                <w:numId w:val="4"/>
              </w:numPr>
              <w:pBdr>
                <w:top w:val="nil"/>
                <w:left w:val="nil"/>
                <w:bottom w:val="nil"/>
                <w:right w:val="nil"/>
                <w:between w:val="nil"/>
              </w:pBdr>
              <w:spacing w:after="160" w:line="278" w:lineRule="auto"/>
              <w:ind w:left="156" w:hanging="141"/>
              <w:jc w:val="both"/>
              <w:rPr>
                <w:color w:val="000000"/>
                <w:sz w:val="16"/>
                <w:szCs w:val="16"/>
              </w:rPr>
            </w:pPr>
            <w:r>
              <w:rPr>
                <w:color w:val="000000"/>
                <w:sz w:val="16"/>
                <w:szCs w:val="16"/>
              </w:rPr>
              <w:t>Evita di bagnare la superficie fogliare della coltura preservandola da attacchi fungini</w:t>
            </w:r>
          </w:p>
        </w:tc>
        <w:tc>
          <w:tcPr>
            <w:tcW w:w="419" w:type="dxa"/>
          </w:tcPr>
          <w:p w:rsidR="008958E2" w:rsidRDefault="008958E2">
            <w:pPr>
              <w:ind w:left="7"/>
              <w:jc w:val="center"/>
              <w:rPr>
                <w:sz w:val="16"/>
                <w:szCs w:val="16"/>
              </w:rPr>
            </w:pPr>
          </w:p>
        </w:tc>
        <w:tc>
          <w:tcPr>
            <w:tcW w:w="723" w:type="dxa"/>
          </w:tcPr>
          <w:p w:rsidR="008958E2" w:rsidRDefault="008958E2">
            <w:pPr>
              <w:jc w:val="center"/>
              <w:rPr>
                <w:sz w:val="16"/>
                <w:szCs w:val="16"/>
              </w:rPr>
            </w:pPr>
          </w:p>
        </w:tc>
        <w:tc>
          <w:tcPr>
            <w:tcW w:w="458" w:type="dxa"/>
          </w:tcPr>
          <w:p w:rsidR="008958E2" w:rsidRDefault="00000000">
            <w:pPr>
              <w:ind w:left="7"/>
              <w:jc w:val="center"/>
              <w:rPr>
                <w:sz w:val="16"/>
                <w:szCs w:val="16"/>
              </w:rPr>
            </w:pPr>
            <w:r>
              <w:rPr>
                <w:sz w:val="16"/>
                <w:szCs w:val="16"/>
              </w:rPr>
              <w:t>X</w:t>
            </w:r>
          </w:p>
        </w:tc>
      </w:tr>
      <w:tr w:rsidR="008958E2">
        <w:trPr>
          <w:trHeight w:val="20"/>
        </w:trPr>
        <w:tc>
          <w:tcPr>
            <w:tcW w:w="1281" w:type="dxa"/>
          </w:tcPr>
          <w:p w:rsidR="008958E2" w:rsidRDefault="00000000">
            <w:pPr>
              <w:jc w:val="both"/>
              <w:rPr>
                <w:sz w:val="16"/>
                <w:szCs w:val="16"/>
              </w:rPr>
            </w:pPr>
            <w:r>
              <w:rPr>
                <w:sz w:val="16"/>
                <w:szCs w:val="16"/>
              </w:rPr>
              <w:t>Agricoltura rigenerativa/C farming</w:t>
            </w:r>
          </w:p>
        </w:tc>
        <w:tc>
          <w:tcPr>
            <w:tcW w:w="1557" w:type="dxa"/>
          </w:tcPr>
          <w:p w:rsidR="008958E2" w:rsidRDefault="00000000">
            <w:pPr>
              <w:jc w:val="both"/>
              <w:rPr>
                <w:sz w:val="16"/>
                <w:szCs w:val="16"/>
              </w:rPr>
            </w:pPr>
            <w:r>
              <w:rPr>
                <w:sz w:val="16"/>
                <w:szCs w:val="16"/>
              </w:rPr>
              <w:t>Integrazione di colture/allevamento</w:t>
            </w:r>
          </w:p>
        </w:tc>
        <w:tc>
          <w:tcPr>
            <w:tcW w:w="1393" w:type="dxa"/>
          </w:tcPr>
          <w:p w:rsidR="008958E2" w:rsidRDefault="00000000">
            <w:pPr>
              <w:jc w:val="both"/>
              <w:rPr>
                <w:sz w:val="16"/>
                <w:szCs w:val="16"/>
              </w:rPr>
            </w:pPr>
            <w:r>
              <w:rPr>
                <w:sz w:val="16"/>
                <w:szCs w:val="16"/>
              </w:rPr>
              <w:t>Agroforestazione</w:t>
            </w:r>
          </w:p>
        </w:tc>
        <w:tc>
          <w:tcPr>
            <w:tcW w:w="2179" w:type="dxa"/>
          </w:tcPr>
          <w:p w:rsidR="008958E2" w:rsidRDefault="00000000">
            <w:pPr>
              <w:jc w:val="both"/>
              <w:rPr>
                <w:sz w:val="16"/>
                <w:szCs w:val="16"/>
              </w:rPr>
            </w:pPr>
            <w:proofErr w:type="spellStart"/>
            <w:r>
              <w:rPr>
                <w:i/>
                <w:sz w:val="16"/>
                <w:szCs w:val="16"/>
              </w:rPr>
              <w:t>Agroforestry</w:t>
            </w:r>
            <w:proofErr w:type="spellEnd"/>
            <w:r>
              <w:rPr>
                <w:sz w:val="16"/>
                <w:szCs w:val="16"/>
              </w:rPr>
              <w:t xml:space="preserve"> (alberi e/o arbusti combinati con colture erbacee e/o pascoli)</w:t>
            </w:r>
          </w:p>
        </w:tc>
        <w:tc>
          <w:tcPr>
            <w:tcW w:w="1617" w:type="dxa"/>
          </w:tcPr>
          <w:p w:rsidR="008958E2" w:rsidRDefault="00000000">
            <w:pPr>
              <w:numPr>
                <w:ilvl w:val="0"/>
                <w:numId w:val="2"/>
              </w:numPr>
              <w:pBdr>
                <w:top w:val="nil"/>
                <w:left w:val="nil"/>
                <w:bottom w:val="nil"/>
                <w:right w:val="nil"/>
                <w:between w:val="nil"/>
              </w:pBdr>
              <w:spacing w:line="278" w:lineRule="auto"/>
              <w:ind w:left="149" w:hanging="149"/>
              <w:jc w:val="both"/>
              <w:rPr>
                <w:color w:val="000000"/>
                <w:sz w:val="16"/>
                <w:szCs w:val="16"/>
              </w:rPr>
            </w:pPr>
            <w:r>
              <w:rPr>
                <w:color w:val="000000"/>
                <w:sz w:val="16"/>
                <w:szCs w:val="16"/>
              </w:rPr>
              <w:t>Migliora la resilienza al cambiamento climatico e la diversificazione</w:t>
            </w:r>
          </w:p>
          <w:p w:rsidR="008958E2" w:rsidRDefault="00000000">
            <w:pPr>
              <w:numPr>
                <w:ilvl w:val="0"/>
                <w:numId w:val="2"/>
              </w:numPr>
              <w:pBdr>
                <w:top w:val="nil"/>
                <w:left w:val="nil"/>
                <w:bottom w:val="nil"/>
                <w:right w:val="nil"/>
                <w:between w:val="nil"/>
              </w:pBdr>
              <w:spacing w:line="278" w:lineRule="auto"/>
              <w:ind w:left="149" w:hanging="149"/>
              <w:jc w:val="both"/>
              <w:rPr>
                <w:color w:val="000000"/>
                <w:sz w:val="16"/>
                <w:szCs w:val="16"/>
              </w:rPr>
            </w:pPr>
            <w:r>
              <w:rPr>
                <w:color w:val="000000"/>
                <w:sz w:val="16"/>
                <w:szCs w:val="16"/>
              </w:rPr>
              <w:t xml:space="preserve">Aumenta la biodiversità </w:t>
            </w:r>
          </w:p>
          <w:p w:rsidR="008958E2" w:rsidRDefault="00000000">
            <w:pPr>
              <w:numPr>
                <w:ilvl w:val="0"/>
                <w:numId w:val="2"/>
              </w:numPr>
              <w:pBdr>
                <w:top w:val="nil"/>
                <w:left w:val="nil"/>
                <w:bottom w:val="nil"/>
                <w:right w:val="nil"/>
                <w:between w:val="nil"/>
              </w:pBdr>
              <w:spacing w:line="278" w:lineRule="auto"/>
              <w:ind w:left="149" w:hanging="149"/>
              <w:jc w:val="both"/>
              <w:rPr>
                <w:color w:val="000000"/>
                <w:sz w:val="16"/>
                <w:szCs w:val="16"/>
              </w:rPr>
            </w:pPr>
            <w:r>
              <w:rPr>
                <w:color w:val="000000"/>
                <w:sz w:val="16"/>
                <w:szCs w:val="16"/>
              </w:rPr>
              <w:t>Migliora la fertilità e l’uso delle risorse</w:t>
            </w:r>
          </w:p>
          <w:p w:rsidR="008958E2" w:rsidRDefault="00000000">
            <w:pPr>
              <w:numPr>
                <w:ilvl w:val="0"/>
                <w:numId w:val="2"/>
              </w:numPr>
              <w:pBdr>
                <w:top w:val="nil"/>
                <w:left w:val="nil"/>
                <w:bottom w:val="nil"/>
                <w:right w:val="nil"/>
                <w:between w:val="nil"/>
              </w:pBdr>
              <w:spacing w:after="160" w:line="278" w:lineRule="auto"/>
              <w:ind w:left="149" w:hanging="149"/>
              <w:jc w:val="both"/>
              <w:rPr>
                <w:color w:val="000000"/>
                <w:sz w:val="16"/>
                <w:szCs w:val="16"/>
              </w:rPr>
            </w:pPr>
            <w:r>
              <w:rPr>
                <w:color w:val="000000"/>
                <w:sz w:val="16"/>
                <w:szCs w:val="16"/>
              </w:rPr>
              <w:t>Promuove una gestione sostenibile e duratura del paesaggio</w:t>
            </w:r>
          </w:p>
        </w:tc>
        <w:tc>
          <w:tcPr>
            <w:tcW w:w="419" w:type="dxa"/>
          </w:tcPr>
          <w:p w:rsidR="008958E2" w:rsidRDefault="00000000">
            <w:pPr>
              <w:ind w:left="7"/>
              <w:jc w:val="center"/>
              <w:rPr>
                <w:sz w:val="16"/>
                <w:szCs w:val="16"/>
              </w:rPr>
            </w:pPr>
            <w:r>
              <w:rPr>
                <w:sz w:val="16"/>
                <w:szCs w:val="16"/>
              </w:rPr>
              <w:t>X</w:t>
            </w:r>
          </w:p>
        </w:tc>
        <w:tc>
          <w:tcPr>
            <w:tcW w:w="723" w:type="dxa"/>
          </w:tcPr>
          <w:p w:rsidR="008958E2" w:rsidRDefault="008958E2">
            <w:pPr>
              <w:jc w:val="center"/>
              <w:rPr>
                <w:sz w:val="16"/>
                <w:szCs w:val="16"/>
              </w:rPr>
            </w:pPr>
          </w:p>
        </w:tc>
        <w:tc>
          <w:tcPr>
            <w:tcW w:w="458" w:type="dxa"/>
          </w:tcPr>
          <w:p w:rsidR="008958E2" w:rsidRDefault="008958E2">
            <w:pPr>
              <w:ind w:left="360"/>
              <w:jc w:val="center"/>
              <w:rPr>
                <w:sz w:val="16"/>
                <w:szCs w:val="16"/>
              </w:rPr>
            </w:pPr>
          </w:p>
        </w:tc>
      </w:tr>
    </w:tbl>
    <w:p w:rsidR="008958E2" w:rsidRDefault="008958E2">
      <w:pPr>
        <w:spacing w:after="120" w:line="240" w:lineRule="auto"/>
        <w:jc w:val="center"/>
        <w:rPr>
          <w:b/>
        </w:rPr>
      </w:pPr>
    </w:p>
    <w:p w:rsidR="008958E2" w:rsidRDefault="008958E2">
      <w:pPr>
        <w:spacing w:after="120" w:line="240" w:lineRule="auto"/>
        <w:jc w:val="center"/>
        <w:rPr>
          <w:b/>
          <w:color w:val="FF0000"/>
        </w:rPr>
      </w:pPr>
    </w:p>
    <w:p w:rsidR="008958E2" w:rsidRDefault="00000000">
      <w:pPr>
        <w:spacing w:after="120" w:line="240" w:lineRule="auto"/>
        <w:jc w:val="center"/>
        <w:rPr>
          <w:b/>
          <w:color w:val="000000"/>
        </w:rPr>
      </w:pPr>
      <w:r>
        <w:rPr>
          <w:b/>
          <w:color w:val="000000"/>
        </w:rPr>
        <w:t>Art. 5</w:t>
      </w:r>
    </w:p>
    <w:p w:rsidR="008958E2" w:rsidRDefault="00000000">
      <w:pPr>
        <w:spacing w:after="120" w:line="240" w:lineRule="auto"/>
        <w:jc w:val="center"/>
        <w:rPr>
          <w:b/>
          <w:color w:val="000000"/>
        </w:rPr>
      </w:pPr>
      <w:r>
        <w:rPr>
          <w:b/>
          <w:color w:val="000000"/>
        </w:rPr>
        <w:t>Modalità di adesione</w:t>
      </w:r>
    </w:p>
    <w:p w:rsidR="008958E2" w:rsidRDefault="00000000">
      <w:pPr>
        <w:spacing w:after="240"/>
        <w:jc w:val="both"/>
        <w:rPr>
          <w:b/>
          <w:color w:val="4C94D8"/>
        </w:rPr>
      </w:pPr>
      <w:r>
        <w:rPr>
          <w:color w:val="000000"/>
        </w:rPr>
        <w:t xml:space="preserve">L’adesione al Protocollo è volontaria e riservata ad aziende agrarie (in modalità autonoma o associata) che intendono implementare una o più pratiche innovative di gestione sostenibile dei suoli agrari tra quelle riportate nell’Art. 4. Per aderire è necessario compilare il Modulo di Adesione riportato in Allegato 1 e trasmetterlo via email all’indirizzo </w:t>
      </w:r>
      <w:hyperlink r:id="rId8" w:history="1">
        <w:r w:rsidR="00326EDA" w:rsidRPr="00607F83">
          <w:rPr>
            <w:rStyle w:val="Collegamentoipertestuale"/>
            <w:b/>
          </w:rPr>
          <w:t>AgristarSardegna@gmail.com</w:t>
        </w:r>
      </w:hyperlink>
    </w:p>
    <w:p w:rsidR="008958E2" w:rsidRDefault="008958E2">
      <w:pPr>
        <w:spacing w:after="240"/>
        <w:jc w:val="both"/>
        <w:rPr>
          <w:color w:val="000000"/>
        </w:rPr>
      </w:pPr>
    </w:p>
    <w:p w:rsidR="008958E2" w:rsidRDefault="008958E2">
      <w:pPr>
        <w:spacing w:after="120" w:line="240" w:lineRule="auto"/>
        <w:rPr>
          <w:b/>
        </w:rPr>
      </w:pPr>
    </w:p>
    <w:p w:rsidR="008958E2" w:rsidRDefault="00000000">
      <w:pPr>
        <w:spacing w:after="120" w:line="240" w:lineRule="auto"/>
        <w:jc w:val="center"/>
        <w:rPr>
          <w:b/>
        </w:rPr>
      </w:pPr>
      <w:r>
        <w:rPr>
          <w:b/>
        </w:rPr>
        <w:lastRenderedPageBreak/>
        <w:t>Art. 6</w:t>
      </w:r>
    </w:p>
    <w:p w:rsidR="008958E2" w:rsidRDefault="00000000">
      <w:pPr>
        <w:spacing w:after="120" w:line="240" w:lineRule="auto"/>
        <w:jc w:val="center"/>
        <w:rPr>
          <w:b/>
        </w:rPr>
      </w:pPr>
      <w:r>
        <w:rPr>
          <w:b/>
        </w:rPr>
        <w:t xml:space="preserve"> Proprietà intellettuale</w:t>
      </w:r>
    </w:p>
    <w:p w:rsidR="008958E2" w:rsidRDefault="00000000">
      <w:pPr>
        <w:jc w:val="both"/>
      </w:pPr>
      <w:r>
        <w:t xml:space="preserve">I Partner del Progetto AGRISTAR si impegnano espressamente a mantenere l’obbligo di riservatezza per tutte le informazioni di carattere tecnico o personale, verbali o scritte, reciprocamente trasmesse in base all’attivazione delle azioni di collaborazione previste dal presente Protocollo e ad usarle solo per gli scopi da questa stabiliti. </w:t>
      </w:r>
    </w:p>
    <w:p w:rsidR="008958E2" w:rsidRDefault="008958E2">
      <w:pPr>
        <w:spacing w:after="120" w:line="240" w:lineRule="auto"/>
        <w:jc w:val="both"/>
      </w:pPr>
    </w:p>
    <w:p w:rsidR="008958E2" w:rsidRDefault="00000000">
      <w:pPr>
        <w:spacing w:after="120" w:line="240" w:lineRule="auto"/>
        <w:jc w:val="center"/>
        <w:rPr>
          <w:b/>
        </w:rPr>
      </w:pPr>
      <w:r>
        <w:rPr>
          <w:b/>
        </w:rPr>
        <w:t>Art. 7</w:t>
      </w:r>
    </w:p>
    <w:p w:rsidR="008958E2" w:rsidRDefault="00000000">
      <w:pPr>
        <w:spacing w:after="120" w:line="240" w:lineRule="auto"/>
        <w:jc w:val="center"/>
        <w:rPr>
          <w:b/>
        </w:rPr>
      </w:pPr>
      <w:r>
        <w:rPr>
          <w:b/>
        </w:rPr>
        <w:t>Oneri finanziari</w:t>
      </w:r>
    </w:p>
    <w:p w:rsidR="008958E2" w:rsidRDefault="00000000">
      <w:pPr>
        <w:spacing w:after="120" w:line="240" w:lineRule="auto"/>
        <w:jc w:val="both"/>
      </w:pPr>
      <w:r>
        <w:t>Il presente Protocollo non comporta di per sé oneri finanziari per le aziende aderenti, fatta salva la possibilità di collaborare con i partner del Progetto PSR AGRISTAR per la ricerca di fonti di finanziamento idonee all’adozione di almeno una pratica innovativa sostenibile tra quelle elencate nell’Art. 4.</w:t>
      </w:r>
    </w:p>
    <w:p w:rsidR="008958E2" w:rsidRDefault="008958E2">
      <w:pPr>
        <w:spacing w:after="120" w:line="240" w:lineRule="auto"/>
        <w:rPr>
          <w:b/>
        </w:rPr>
      </w:pPr>
    </w:p>
    <w:p w:rsidR="008958E2" w:rsidRDefault="008958E2">
      <w:pPr>
        <w:spacing w:after="120" w:line="240" w:lineRule="auto"/>
        <w:rPr>
          <w:b/>
        </w:rPr>
      </w:pPr>
    </w:p>
    <w:p w:rsidR="008958E2" w:rsidRDefault="00000000">
      <w:pPr>
        <w:spacing w:after="120" w:line="240" w:lineRule="auto"/>
        <w:jc w:val="center"/>
        <w:rPr>
          <w:b/>
        </w:rPr>
      </w:pPr>
      <w:r>
        <w:rPr>
          <w:b/>
        </w:rPr>
        <w:t>Art. 8</w:t>
      </w:r>
    </w:p>
    <w:p w:rsidR="008958E2" w:rsidRDefault="00000000">
      <w:pPr>
        <w:spacing w:after="120" w:line="240" w:lineRule="auto"/>
        <w:jc w:val="center"/>
        <w:rPr>
          <w:b/>
        </w:rPr>
      </w:pPr>
      <w:r>
        <w:rPr>
          <w:b/>
        </w:rPr>
        <w:t xml:space="preserve">Trattamento dati </w:t>
      </w:r>
    </w:p>
    <w:p w:rsidR="008958E2" w:rsidRDefault="00000000">
      <w:pPr>
        <w:jc w:val="both"/>
      </w:pPr>
      <w:r>
        <w:t xml:space="preserve">I Partner del Progetto PSR AGRISTAR si impegnano al trattamento dei dati derivanti dall’attuazione del presente Protocollo nel rispetto di quanto previsto dal Regolamento (UE) 2016/679 (GDPR - Regolamento Generale sulla Protezione dei Dati). </w:t>
      </w:r>
    </w:p>
    <w:p w:rsidR="008958E2" w:rsidRDefault="008958E2">
      <w:pPr>
        <w:spacing w:after="120" w:line="240" w:lineRule="auto"/>
        <w:jc w:val="center"/>
        <w:rPr>
          <w:b/>
        </w:rPr>
      </w:pPr>
    </w:p>
    <w:p w:rsidR="008958E2" w:rsidRDefault="00000000">
      <w:pPr>
        <w:spacing w:after="120" w:line="240" w:lineRule="auto"/>
        <w:jc w:val="center"/>
        <w:rPr>
          <w:b/>
        </w:rPr>
      </w:pPr>
      <w:r>
        <w:rPr>
          <w:b/>
        </w:rPr>
        <w:t>Art. 9</w:t>
      </w:r>
    </w:p>
    <w:p w:rsidR="008958E2" w:rsidRDefault="00000000">
      <w:pPr>
        <w:spacing w:after="120" w:line="240" w:lineRule="auto"/>
        <w:jc w:val="center"/>
        <w:rPr>
          <w:b/>
        </w:rPr>
      </w:pPr>
      <w:r>
        <w:rPr>
          <w:b/>
        </w:rPr>
        <w:t>Tutela della privacy</w:t>
      </w:r>
    </w:p>
    <w:p w:rsidR="008958E2" w:rsidRDefault="00000000">
      <w:pPr>
        <w:jc w:val="both"/>
      </w:pPr>
      <w:r>
        <w:t xml:space="preserve">I Partner del Progetto PSR AGRISTAR, in ottemperanza della normativa dettata dal regolamento UE 679/2016 e dell’art. 13 del </w:t>
      </w:r>
      <w:proofErr w:type="spellStart"/>
      <w:r>
        <w:t>D.Lgs.</w:t>
      </w:r>
      <w:proofErr w:type="spellEnd"/>
      <w:r>
        <w:t xml:space="preserve"> 196/2003 e </w:t>
      </w:r>
      <w:proofErr w:type="spellStart"/>
      <w:r>
        <w:t>ss.mm.ii</w:t>
      </w:r>
      <w:proofErr w:type="spellEnd"/>
      <w:r>
        <w:t xml:space="preserve">, «Codice in materia di protezione dei dati personali», delle rispettive normative e regolamentazioni regionali in materia di privacy, nonché uniformandosi al rispetto delle disposizioni regolamentari e ai pareri dell'Autorità di Garanzia preposta in materia ed in relazione alla tipologia di possibili  trattamenti di dati effettuati, si impegnano a favorire lo scambio di informazioni attraverso modalità consone ed utili ad attendere con continuità, tempestività e completezza agli adempimenti di rispettiva competenza.  </w:t>
      </w:r>
    </w:p>
    <w:p w:rsidR="008958E2" w:rsidRDefault="008958E2"/>
    <w:p w:rsidR="008958E2" w:rsidRDefault="00000000">
      <w:pPr>
        <w:rPr>
          <w:color w:val="000000"/>
          <w:sz w:val="28"/>
          <w:szCs w:val="28"/>
        </w:rPr>
      </w:pPr>
      <w:r>
        <w:br w:type="page"/>
      </w:r>
      <w:r>
        <w:rPr>
          <w:color w:val="000000"/>
          <w:sz w:val="28"/>
          <w:szCs w:val="28"/>
        </w:rPr>
        <w:lastRenderedPageBreak/>
        <w:t>ALLEGATO 1. MODULO DI ADESIONE</w:t>
      </w:r>
    </w:p>
    <w:p w:rsidR="008958E2" w:rsidRDefault="008958E2">
      <w:pPr>
        <w:rPr>
          <w:color w:val="000000"/>
        </w:rPr>
      </w:pPr>
    </w:p>
    <w:p w:rsidR="008958E2" w:rsidRDefault="00000000">
      <w:pPr>
        <w:jc w:val="center"/>
        <w:rPr>
          <w:b/>
        </w:rPr>
      </w:pPr>
      <w:r>
        <w:rPr>
          <w:b/>
        </w:rPr>
        <w:t>Protocollo di adozione di pratiche innovative per la gestione sostenibile dei suoli agrari nella zona di Arborea, con particolare riferimento al mantenimento e all'incremento della sostanza organica del suolo</w:t>
      </w:r>
    </w:p>
    <w:p w:rsidR="008958E2" w:rsidRDefault="00000000">
      <w:pPr>
        <w:jc w:val="both"/>
      </w:pPr>
      <w:r>
        <w:br/>
        <w:t xml:space="preserve">Il presente documento è redatto nell’ambito del Progetto AGRISTAR – </w:t>
      </w:r>
      <w:proofErr w:type="spellStart"/>
      <w:r>
        <w:t>AGricoltori</w:t>
      </w:r>
      <w:proofErr w:type="spellEnd"/>
      <w:r>
        <w:t xml:space="preserve"> e Ricercatori per l’Innovazione, la Sostenibilità e la Trasformazione delle Aziende in ambienti Resilienti, finanziato dalla Regione Sardegna nell’ambito della Sottomisura 16.5 del PSR Sardegna 2014–2020, Intervento 16.5 – Azioni congiunte per il cambiamento climatico e approcci ambientali.</w:t>
      </w:r>
    </w:p>
    <w:p w:rsidR="008958E2" w:rsidRDefault="00000000">
      <w:pPr>
        <w:jc w:val="both"/>
      </w:pPr>
      <w:r>
        <w:t>L’azienda sottoscrive volontariamente il Protocollo di Adozione di Pratiche Innovative per una Gestione Sostenibile dei Suoli Agrari nella Zona di Arborea, impegnandosi a rispettare gli obiettivi e i principi stabiliti, e ad implementare almeno una pratica tra quelle elencate nell’Art. 4 del Protocollo.</w:t>
      </w:r>
    </w:p>
    <w:p w:rsidR="008958E2" w:rsidRDefault="008958E2">
      <w:pPr>
        <w:jc w:val="both"/>
      </w:pPr>
    </w:p>
    <w:p w:rsidR="008958E2" w:rsidRDefault="00000000">
      <w:pPr>
        <w:pStyle w:val="Titolo2"/>
        <w:rPr>
          <w:rFonts w:ascii="Aptos" w:eastAsia="Aptos" w:hAnsi="Aptos" w:cs="Aptos"/>
          <w:color w:val="000000"/>
          <w:sz w:val="28"/>
          <w:szCs w:val="28"/>
        </w:rPr>
      </w:pPr>
      <w:r>
        <w:rPr>
          <w:rFonts w:ascii="Aptos" w:eastAsia="Aptos" w:hAnsi="Aptos" w:cs="Aptos"/>
          <w:color w:val="000000"/>
          <w:sz w:val="28"/>
          <w:szCs w:val="28"/>
        </w:rPr>
        <w:t>DATI DELL’AZIENDA ADERENTE</w:t>
      </w:r>
    </w:p>
    <w:p w:rsidR="008958E2" w:rsidRDefault="008958E2"/>
    <w:p w:rsidR="008958E2" w:rsidRDefault="00000000">
      <w:r>
        <w:t xml:space="preserve">Ragione sociale: </w:t>
      </w:r>
    </w:p>
    <w:p w:rsidR="008958E2" w:rsidRDefault="00000000">
      <w:r>
        <w:t xml:space="preserve">Partita IVA / Codice fiscale: </w:t>
      </w:r>
    </w:p>
    <w:p w:rsidR="008958E2" w:rsidRDefault="00000000">
      <w:r>
        <w:t xml:space="preserve">Sede legale: </w:t>
      </w:r>
    </w:p>
    <w:p w:rsidR="008958E2" w:rsidRDefault="00000000">
      <w:r>
        <w:t xml:space="preserve">Indirizzo operativo (se diverso): </w:t>
      </w:r>
    </w:p>
    <w:p w:rsidR="008958E2" w:rsidRDefault="00000000">
      <w:r>
        <w:t xml:space="preserve">Referente aziendale: </w:t>
      </w:r>
    </w:p>
    <w:p w:rsidR="008958E2" w:rsidRDefault="00000000">
      <w:r>
        <w:t xml:space="preserve">Telefono: </w:t>
      </w:r>
    </w:p>
    <w:p w:rsidR="008958E2" w:rsidRDefault="00000000">
      <w:r>
        <w:t xml:space="preserve">E-mail: </w:t>
      </w:r>
    </w:p>
    <w:p w:rsidR="008958E2" w:rsidRDefault="00000000">
      <w:r>
        <w:t xml:space="preserve">Tipologia azienda: </w:t>
      </w:r>
    </w:p>
    <w:p w:rsidR="008958E2" w:rsidRDefault="00000000">
      <w:r>
        <w:t xml:space="preserve">Superficie agricola (SAU in ha): </w:t>
      </w:r>
    </w:p>
    <w:p w:rsidR="008958E2" w:rsidRDefault="00000000">
      <w:r>
        <w:t xml:space="preserve">Principali colture e/o attività zootecniche: </w:t>
      </w:r>
    </w:p>
    <w:p w:rsidR="008958E2" w:rsidRDefault="008958E2">
      <w:pPr>
        <w:pStyle w:val="Titolo2"/>
        <w:rPr>
          <w:rFonts w:ascii="Aptos" w:eastAsia="Aptos" w:hAnsi="Aptos" w:cs="Aptos"/>
          <w:color w:val="000000"/>
          <w:sz w:val="24"/>
          <w:szCs w:val="24"/>
        </w:rPr>
      </w:pPr>
    </w:p>
    <w:p w:rsidR="008958E2" w:rsidRDefault="008958E2">
      <w:pPr>
        <w:pStyle w:val="Titolo2"/>
        <w:rPr>
          <w:rFonts w:ascii="Aptos" w:eastAsia="Aptos" w:hAnsi="Aptos" w:cs="Aptos"/>
          <w:color w:val="000000"/>
          <w:sz w:val="24"/>
          <w:szCs w:val="24"/>
        </w:rPr>
      </w:pPr>
    </w:p>
    <w:p w:rsidR="008958E2" w:rsidRDefault="00000000">
      <w:pPr>
        <w:pStyle w:val="Titolo2"/>
        <w:rPr>
          <w:rFonts w:ascii="Aptos" w:eastAsia="Aptos" w:hAnsi="Aptos" w:cs="Aptos"/>
          <w:color w:val="000000"/>
          <w:sz w:val="24"/>
          <w:szCs w:val="24"/>
        </w:rPr>
      </w:pPr>
      <w:r>
        <w:rPr>
          <w:rFonts w:ascii="Aptos" w:eastAsia="Aptos" w:hAnsi="Aptos" w:cs="Aptos"/>
          <w:color w:val="000000"/>
          <w:sz w:val="24"/>
          <w:szCs w:val="24"/>
        </w:rPr>
        <w:t>Pratiche Agricole Correnti:</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 xml:space="preserve">Tipo di lavorazione del suolo attualmente utilizzato </w:t>
      </w:r>
      <w:r>
        <w:t>e superficie (in ettari)</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 xml:space="preserve">Pratiche di fertilizzazione adottate </w:t>
      </w:r>
      <w:r>
        <w:t>e superficie (in ettari)</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 xml:space="preserve">Uso di fertilizzanti organici?  </w:t>
      </w:r>
      <w:proofErr w:type="gramStart"/>
      <w:r>
        <w:rPr>
          <w:color w:val="000000"/>
        </w:rPr>
        <w:t>[ ]</w:t>
      </w:r>
      <w:proofErr w:type="gramEnd"/>
      <w:r>
        <w:rPr>
          <w:color w:val="000000"/>
        </w:rPr>
        <w:t xml:space="preserve"> </w:t>
      </w:r>
      <w:proofErr w:type="gramStart"/>
      <w:r>
        <w:rPr>
          <w:color w:val="000000"/>
        </w:rPr>
        <w:t>Sì  [</w:t>
      </w:r>
      <w:proofErr w:type="gramEnd"/>
      <w:r>
        <w:rPr>
          <w:color w:val="000000"/>
        </w:rPr>
        <w:t xml:space="preserve"> ] No</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Gestione reflui zootecnici (se applicabile)</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Irrigazione (tipo di impianto, turni, fonti)</w:t>
      </w:r>
    </w:p>
    <w:p w:rsidR="008958E2" w:rsidRDefault="00000000">
      <w:pPr>
        <w:numPr>
          <w:ilvl w:val="0"/>
          <w:numId w:val="5"/>
        </w:numPr>
        <w:pBdr>
          <w:top w:val="nil"/>
          <w:left w:val="nil"/>
          <w:bottom w:val="nil"/>
          <w:right w:val="nil"/>
          <w:between w:val="nil"/>
        </w:pBdr>
        <w:spacing w:after="240" w:line="600" w:lineRule="auto"/>
        <w:ind w:left="992" w:hanging="359"/>
      </w:pPr>
      <w:r>
        <w:rPr>
          <w:color w:val="000000"/>
        </w:rPr>
        <w:t xml:space="preserve">Uso di </w:t>
      </w:r>
      <w:proofErr w:type="spellStart"/>
      <w:r>
        <w:rPr>
          <w:i/>
          <w:color w:val="000000"/>
        </w:rPr>
        <w:t>Decision</w:t>
      </w:r>
      <w:proofErr w:type="spellEnd"/>
      <w:r>
        <w:rPr>
          <w:i/>
          <w:color w:val="000000"/>
        </w:rPr>
        <w:t xml:space="preserve"> Support S</w:t>
      </w:r>
      <w:r>
        <w:rPr>
          <w:i/>
        </w:rPr>
        <w:t>ystems</w:t>
      </w:r>
      <w:r>
        <w:t xml:space="preserve"> (DSS)</w:t>
      </w:r>
      <w:r>
        <w:rPr>
          <w:color w:val="000000"/>
        </w:rPr>
        <w:t xml:space="preserve"> o tecnologie di </w:t>
      </w:r>
      <w:proofErr w:type="gramStart"/>
      <w:r>
        <w:rPr>
          <w:color w:val="000000"/>
        </w:rPr>
        <w:t>supporto  [</w:t>
      </w:r>
      <w:proofErr w:type="gramEnd"/>
      <w:r>
        <w:rPr>
          <w:color w:val="000000"/>
        </w:rPr>
        <w:t xml:space="preserve"> ] </w:t>
      </w:r>
      <w:proofErr w:type="gramStart"/>
      <w:r>
        <w:rPr>
          <w:color w:val="000000"/>
        </w:rPr>
        <w:t>Sì  [</w:t>
      </w:r>
      <w:proofErr w:type="gramEnd"/>
      <w:r>
        <w:rPr>
          <w:color w:val="000000"/>
        </w:rPr>
        <w:t xml:space="preserve"> ] No</w:t>
      </w:r>
    </w:p>
    <w:p w:rsidR="008958E2" w:rsidRDefault="00000000">
      <w:pPr>
        <w:pBdr>
          <w:top w:val="nil"/>
          <w:left w:val="nil"/>
          <w:bottom w:val="nil"/>
          <w:right w:val="nil"/>
          <w:between w:val="nil"/>
        </w:pBdr>
        <w:ind w:left="992" w:hanging="359"/>
        <w:rPr>
          <w:color w:val="000000"/>
        </w:rPr>
      </w:pPr>
      <w:r>
        <w:rPr>
          <w:color w:val="000000"/>
        </w:rPr>
        <w:t>Se sì, specificare: ________________</w:t>
      </w:r>
    </w:p>
    <w:p w:rsidR="008958E2" w:rsidRDefault="008958E2"/>
    <w:p w:rsidR="008958E2" w:rsidRDefault="00000000">
      <w:pPr>
        <w:pStyle w:val="Titolo2"/>
        <w:rPr>
          <w:rFonts w:ascii="Aptos" w:eastAsia="Aptos" w:hAnsi="Aptos" w:cs="Aptos"/>
          <w:color w:val="000000"/>
          <w:sz w:val="28"/>
          <w:szCs w:val="28"/>
        </w:rPr>
      </w:pPr>
      <w:r>
        <w:rPr>
          <w:rFonts w:ascii="Aptos" w:eastAsia="Aptos" w:hAnsi="Aptos" w:cs="Aptos"/>
          <w:color w:val="000000"/>
          <w:sz w:val="28"/>
          <w:szCs w:val="28"/>
        </w:rPr>
        <w:t>IMPEGNI ASSUNTI DALL’AZIENDA</w:t>
      </w:r>
    </w:p>
    <w:p w:rsidR="008958E2" w:rsidRDefault="00000000">
      <w:pPr>
        <w:jc w:val="both"/>
      </w:pPr>
      <w:r>
        <w:br/>
        <w:t>Con la sottoscrizione del presente modulo, l’azienda aderisce su base volontaria al Protocollo e si impegna a:</w:t>
      </w:r>
    </w:p>
    <w:p w:rsidR="008958E2" w:rsidRDefault="00000000">
      <w:r>
        <w:br/>
        <w:t>1. Adottare le seguenti pratiche innovative tra quelle previste dall’Art. 4 del Protocollo (indicare anche il numero di ettari su cui si prevede di adottare la pratica scelta e per quanti anni):</w:t>
      </w:r>
    </w:p>
    <w:p w:rsidR="008958E2" w:rsidRDefault="00000000">
      <w:pPr>
        <w:numPr>
          <w:ilvl w:val="0"/>
          <w:numId w:val="3"/>
        </w:numPr>
        <w:pBdr>
          <w:top w:val="nil"/>
          <w:left w:val="nil"/>
          <w:bottom w:val="nil"/>
          <w:right w:val="nil"/>
          <w:between w:val="nil"/>
        </w:pBdr>
        <w:spacing w:after="0" w:line="480" w:lineRule="auto"/>
        <w:ind w:hanging="360"/>
      </w:pPr>
      <w:r>
        <w:rPr>
          <w:color w:val="000000"/>
        </w:rPr>
        <w:t>__________________________</w:t>
      </w:r>
    </w:p>
    <w:p w:rsidR="008958E2" w:rsidRDefault="00000000">
      <w:pPr>
        <w:numPr>
          <w:ilvl w:val="0"/>
          <w:numId w:val="3"/>
        </w:numPr>
        <w:pBdr>
          <w:top w:val="nil"/>
          <w:left w:val="nil"/>
          <w:bottom w:val="nil"/>
          <w:right w:val="nil"/>
          <w:between w:val="nil"/>
        </w:pBdr>
        <w:spacing w:after="0" w:line="480" w:lineRule="auto"/>
        <w:ind w:hanging="360"/>
      </w:pPr>
      <w:r>
        <w:rPr>
          <w:color w:val="000000"/>
        </w:rPr>
        <w:t>__________________________</w:t>
      </w:r>
    </w:p>
    <w:p w:rsidR="008958E2" w:rsidRDefault="00000000">
      <w:pPr>
        <w:numPr>
          <w:ilvl w:val="0"/>
          <w:numId w:val="3"/>
        </w:numPr>
        <w:pBdr>
          <w:top w:val="nil"/>
          <w:left w:val="nil"/>
          <w:bottom w:val="nil"/>
          <w:right w:val="nil"/>
          <w:between w:val="nil"/>
        </w:pBdr>
        <w:spacing w:after="0" w:line="480" w:lineRule="auto"/>
        <w:ind w:hanging="360"/>
      </w:pPr>
      <w:r>
        <w:rPr>
          <w:color w:val="000000"/>
        </w:rPr>
        <w:t>__________________________</w:t>
      </w:r>
    </w:p>
    <w:p w:rsidR="008958E2" w:rsidRDefault="00000000">
      <w:pPr>
        <w:numPr>
          <w:ilvl w:val="0"/>
          <w:numId w:val="3"/>
        </w:numPr>
        <w:pBdr>
          <w:top w:val="nil"/>
          <w:left w:val="nil"/>
          <w:bottom w:val="nil"/>
          <w:right w:val="nil"/>
          <w:between w:val="nil"/>
        </w:pBdr>
        <w:spacing w:after="240" w:line="480" w:lineRule="auto"/>
        <w:ind w:hanging="360"/>
      </w:pPr>
      <w:r>
        <w:rPr>
          <w:color w:val="000000"/>
        </w:rPr>
        <w:t>__________________________</w:t>
      </w:r>
    </w:p>
    <w:p w:rsidR="008958E2" w:rsidRDefault="00000000">
      <w:pPr>
        <w:spacing w:after="240"/>
      </w:pPr>
      <w:r>
        <w:lastRenderedPageBreak/>
        <w:br/>
      </w:r>
      <w:r>
        <w:br/>
        <w:t xml:space="preserve">2. Impegnarsi a rendere accessibili i dati derivanti dall’applicazione delle pratiche innovative per fini divulgativi e di ricerca. </w:t>
      </w:r>
    </w:p>
    <w:p w:rsidR="008958E2" w:rsidRDefault="00000000">
      <w:pPr>
        <w:pStyle w:val="Titolo2"/>
        <w:rPr>
          <w:rFonts w:ascii="Aptos" w:eastAsia="Aptos" w:hAnsi="Aptos" w:cs="Aptos"/>
          <w:color w:val="000000"/>
          <w:sz w:val="28"/>
          <w:szCs w:val="28"/>
        </w:rPr>
      </w:pPr>
      <w:r>
        <w:rPr>
          <w:rFonts w:ascii="Aptos" w:eastAsia="Aptos" w:hAnsi="Aptos" w:cs="Aptos"/>
        </w:rPr>
        <w:br/>
      </w:r>
      <w:r>
        <w:rPr>
          <w:rFonts w:ascii="Aptos" w:eastAsia="Aptos" w:hAnsi="Aptos" w:cs="Aptos"/>
          <w:color w:val="000000"/>
          <w:sz w:val="28"/>
          <w:szCs w:val="28"/>
        </w:rPr>
        <w:t>VANTAGGI PER L’AZIENDA ADERENTE</w:t>
      </w:r>
    </w:p>
    <w:p w:rsidR="008958E2" w:rsidRDefault="00000000">
      <w:r>
        <w:br/>
        <w:t>- Riconoscimento tramite attestato di adesione e logo del Progetto AGRISTAR</w:t>
      </w:r>
      <w:r>
        <w:br/>
        <w:t>- Visibilità e valorizzazione dell’impegno all’interno della filiera</w:t>
      </w:r>
    </w:p>
    <w:p w:rsidR="008958E2" w:rsidRDefault="008958E2"/>
    <w:p w:rsidR="008958E2" w:rsidRDefault="00000000">
      <w:pPr>
        <w:rPr>
          <w:color w:val="000000"/>
          <w:sz w:val="28"/>
          <w:szCs w:val="28"/>
        </w:rPr>
      </w:pPr>
      <w:r>
        <w:rPr>
          <w:color w:val="000000"/>
          <w:sz w:val="28"/>
          <w:szCs w:val="28"/>
        </w:rPr>
        <w:t>DICHIARAZIONE FINALE</w:t>
      </w:r>
    </w:p>
    <w:p w:rsidR="008958E2" w:rsidRDefault="00000000">
      <w:pPr>
        <w:jc w:val="both"/>
      </w:pPr>
      <w:r>
        <w:br/>
        <w:t>L’azienda dichiara di aver letto e compreso il contenuto del Protocollo e di aderirvi volontariamente, accettando gli impegni sopra descritti.</w:t>
      </w:r>
    </w:p>
    <w:p w:rsidR="008958E2" w:rsidRDefault="00000000">
      <w:r>
        <w:br/>
      </w:r>
      <w:r>
        <w:br/>
        <w:t>Luogo: _____________________</w:t>
      </w:r>
      <w:r>
        <w:br/>
        <w:t>Data: _____ / _____ / _______</w:t>
      </w:r>
      <w:r>
        <w:br/>
      </w:r>
      <w:r>
        <w:br/>
      </w:r>
    </w:p>
    <w:p w:rsidR="008958E2" w:rsidRDefault="00000000">
      <w:r>
        <w:t>Firma del Legale Rappresentante:</w:t>
      </w:r>
      <w:r>
        <w:br/>
        <w:t>_________________________________</w:t>
      </w:r>
      <w:r>
        <w:br/>
      </w:r>
    </w:p>
    <w:p w:rsidR="008958E2" w:rsidRDefault="008958E2">
      <w:pPr>
        <w:rPr>
          <w:color w:val="000000"/>
        </w:rPr>
      </w:pPr>
    </w:p>
    <w:sectPr w:rsidR="008958E2">
      <w:headerReference w:type="default" r:id="rId9"/>
      <w:foot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3D7A" w:rsidRDefault="00343D7A">
      <w:pPr>
        <w:spacing w:after="0" w:line="240" w:lineRule="auto"/>
      </w:pPr>
      <w:r>
        <w:separator/>
      </w:r>
    </w:p>
  </w:endnote>
  <w:endnote w:type="continuationSeparator" w:id="0">
    <w:p w:rsidR="00343D7A" w:rsidRDefault="0034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8DE55FA-7FEE-4143-8D3D-9CBE4C6C5018}"/>
  </w:font>
  <w:font w:name="Courier New">
    <w:panose1 w:val="02070309020205020404"/>
    <w:charset w:val="00"/>
    <w:family w:val="modern"/>
    <w:pitch w:val="fixed"/>
    <w:sig w:usb0="E0002EFF" w:usb1="C0007843" w:usb2="00000009" w:usb3="00000000" w:csb0="000001FF" w:csb1="00000000"/>
    <w:embedRegular r:id="rId2" w:fontKey="{EF7712EB-DAC5-1340-840F-AD057A766CAA}"/>
  </w:font>
  <w:font w:name="Aptos">
    <w:panose1 w:val="020B0004020202020204"/>
    <w:charset w:val="00"/>
    <w:family w:val="swiss"/>
    <w:pitch w:val="variable"/>
    <w:sig w:usb0="20000287" w:usb1="00000003" w:usb2="00000000" w:usb3="00000000" w:csb0="0000019F" w:csb1="00000000"/>
    <w:embedRegular r:id="rId3" w:fontKey="{A9144943-32BE-3143-9619-3C6EECF36DEE}"/>
    <w:embedBold r:id="rId4" w:fontKey="{7C6DA215-0AE0-D444-AE9F-07B425A4E5CD}"/>
    <w:embedItalic r:id="rId5" w:fontKey="{98F8938B-AD26-C942-B2E4-6C17712857FB}"/>
    <w:embedBoldItalic r:id="rId6" w:fontKey="{3F7DCC28-7543-D648-832C-5AF8F23C2F25}"/>
  </w:font>
  <w:font w:name="Play">
    <w:panose1 w:val="020B0604020202020204"/>
    <w:charset w:val="00"/>
    <w:family w:val="auto"/>
    <w:pitch w:val="default"/>
    <w:embedRegular r:id="rId7" w:fontKey="{6E399FB8-29A0-3042-9E87-A767B717AB7E}"/>
  </w:font>
  <w:font w:name="Times New Roman">
    <w:panose1 w:val="02020603050405020304"/>
    <w:charset w:val="00"/>
    <w:family w:val="roman"/>
    <w:pitch w:val="variable"/>
    <w:sig w:usb0="E0002EFF" w:usb1="C000785B" w:usb2="00000009" w:usb3="00000000" w:csb0="000001FF" w:csb1="00000000"/>
    <w:embedRegular r:id="rId8" w:fontKey="{71DDB4B1-6BD1-F640-A042-BCAAC80A4C19}"/>
    <w:embedBold r:id="rId9" w:fontKey="{10A7A2A8-0431-A44B-B606-8413FC1FB5F2}"/>
    <w:embedItalic r:id="rId10" w:fontKey="{981E1EAE-3B01-5740-96FB-467F3FF63F0D}"/>
  </w:font>
  <w:font w:name="Aptos Display">
    <w:panose1 w:val="020B0004020202020204"/>
    <w:charset w:val="00"/>
    <w:family w:val="swiss"/>
    <w:pitch w:val="variable"/>
    <w:sig w:usb0="20000287" w:usb1="00000003" w:usb2="00000000" w:usb3="00000000" w:csb0="0000019F" w:csb1="00000000"/>
    <w:embedRegular r:id="rId11" w:fontKey="{E967CA13-2C5E-584C-B215-BC5B32C53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58E2" w:rsidRDefault="008958E2">
    <w:pPr>
      <w:pBdr>
        <w:top w:val="nil"/>
        <w:left w:val="nil"/>
        <w:bottom w:val="nil"/>
        <w:right w:val="nil"/>
        <w:between w:val="nil"/>
      </w:pBdr>
      <w:tabs>
        <w:tab w:val="center" w:pos="4819"/>
        <w:tab w:val="right" w:pos="96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3D7A" w:rsidRDefault="00343D7A">
      <w:pPr>
        <w:spacing w:after="0" w:line="240" w:lineRule="auto"/>
      </w:pPr>
      <w:r>
        <w:separator/>
      </w:r>
    </w:p>
  </w:footnote>
  <w:footnote w:type="continuationSeparator" w:id="0">
    <w:p w:rsidR="00343D7A" w:rsidRDefault="00343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58E2" w:rsidRDefault="00000000">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extent cx="5864076" cy="630225"/>
          <wp:effectExtent l="0" t="0" r="0" b="0"/>
          <wp:docPr id="1623318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64076" cy="630225"/>
                  </a:xfrm>
                  <a:prstGeom prst="rect">
                    <a:avLst/>
                  </a:prstGeom>
                  <a:ln/>
                </pic:spPr>
              </pic:pic>
            </a:graphicData>
          </a:graphic>
        </wp:inline>
      </w:drawing>
    </w:r>
  </w:p>
  <w:p w:rsidR="008958E2" w:rsidRDefault="008958E2">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7E72"/>
    <w:multiLevelType w:val="multilevel"/>
    <w:tmpl w:val="609CD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E458C6"/>
    <w:multiLevelType w:val="multilevel"/>
    <w:tmpl w:val="E3BEA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B61174"/>
    <w:multiLevelType w:val="multilevel"/>
    <w:tmpl w:val="81842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2F2F55"/>
    <w:multiLevelType w:val="multilevel"/>
    <w:tmpl w:val="289A14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2970347"/>
    <w:multiLevelType w:val="multilevel"/>
    <w:tmpl w:val="D20005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DA7708"/>
    <w:multiLevelType w:val="multilevel"/>
    <w:tmpl w:val="A4E20948"/>
    <w:lvl w:ilvl="0">
      <w:start w:val="1"/>
      <w:numFmt w:val="decimal"/>
      <w:lvlText w:val="%1."/>
      <w:lvlJc w:val="left"/>
      <w:pPr>
        <w:ind w:left="771" w:hanging="360"/>
      </w:p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6" w15:restartNumberingAfterBreak="0">
    <w:nsid w:val="455061B7"/>
    <w:multiLevelType w:val="multilevel"/>
    <w:tmpl w:val="E0C80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EC1F5F"/>
    <w:multiLevelType w:val="multilevel"/>
    <w:tmpl w:val="4926C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455D84"/>
    <w:multiLevelType w:val="multilevel"/>
    <w:tmpl w:val="B948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996601"/>
    <w:multiLevelType w:val="multilevel"/>
    <w:tmpl w:val="1806F86A"/>
    <w:lvl w:ilvl="0">
      <w:start w:val="1"/>
      <w:numFmt w:val="bullet"/>
      <w:lvlText w:val="o"/>
      <w:lvlJc w:val="left"/>
      <w:pPr>
        <w:ind w:left="864" w:hanging="359"/>
      </w:pPr>
      <w:rPr>
        <w:rFonts w:ascii="Courier New" w:eastAsia="Courier New" w:hAnsi="Courier New" w:cs="Courier New"/>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0" w15:restartNumberingAfterBreak="0">
    <w:nsid w:val="7E460F3F"/>
    <w:multiLevelType w:val="multilevel"/>
    <w:tmpl w:val="24680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7097396">
    <w:abstractNumId w:val="8"/>
  </w:num>
  <w:num w:numId="2" w16cid:durableId="97794484">
    <w:abstractNumId w:val="6"/>
  </w:num>
  <w:num w:numId="3" w16cid:durableId="660427035">
    <w:abstractNumId w:val="9"/>
  </w:num>
  <w:num w:numId="4" w16cid:durableId="695352099">
    <w:abstractNumId w:val="2"/>
  </w:num>
  <w:num w:numId="5" w16cid:durableId="1583678868">
    <w:abstractNumId w:val="3"/>
  </w:num>
  <w:num w:numId="6" w16cid:durableId="545488373">
    <w:abstractNumId w:val="4"/>
  </w:num>
  <w:num w:numId="7" w16cid:durableId="12153654">
    <w:abstractNumId w:val="5"/>
  </w:num>
  <w:num w:numId="8" w16cid:durableId="957880285">
    <w:abstractNumId w:val="1"/>
  </w:num>
  <w:num w:numId="9" w16cid:durableId="1970429219">
    <w:abstractNumId w:val="0"/>
  </w:num>
  <w:num w:numId="10" w16cid:durableId="519666245">
    <w:abstractNumId w:val="10"/>
  </w:num>
  <w:num w:numId="11" w16cid:durableId="1629388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8E2"/>
    <w:rsid w:val="000170D2"/>
    <w:rsid w:val="002901AB"/>
    <w:rsid w:val="00326EDA"/>
    <w:rsid w:val="00343D7A"/>
    <w:rsid w:val="008958E2"/>
    <w:rsid w:val="00CE5D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D213FA2"/>
  <w15:docId w15:val="{8A2AC8C7-342A-2948-8442-617959B83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D968DC"/>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D968DC"/>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D968D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D968D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D968D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D968DC"/>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D968DC"/>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D968DC"/>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D968D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968D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968D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968DC"/>
    <w:rPr>
      <w:rFonts w:eastAsiaTheme="majorEastAsia" w:cstheme="majorBidi"/>
      <w:color w:val="272727" w:themeColor="text1" w:themeTint="D8"/>
    </w:rPr>
  </w:style>
  <w:style w:type="character" w:customStyle="1" w:styleId="TitoloCarattere">
    <w:name w:val="Titolo Carattere"/>
    <w:basedOn w:val="Carpredefinitoparagrafo"/>
    <w:uiPriority w:val="10"/>
    <w:rsid w:val="00D968DC"/>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D968DC"/>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D968D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968DC"/>
    <w:rPr>
      <w:i/>
      <w:iCs/>
      <w:color w:val="404040" w:themeColor="text1" w:themeTint="BF"/>
    </w:rPr>
  </w:style>
  <w:style w:type="paragraph" w:styleId="Paragrafoelenco">
    <w:name w:val="List Paragraph"/>
    <w:uiPriority w:val="34"/>
    <w:qFormat/>
    <w:rsid w:val="00D968DC"/>
    <w:pPr>
      <w:ind w:left="720"/>
      <w:contextualSpacing/>
    </w:pPr>
  </w:style>
  <w:style w:type="character" w:styleId="Enfasiintensa">
    <w:name w:val="Intense Emphasis"/>
    <w:basedOn w:val="Carpredefinitoparagrafo"/>
    <w:uiPriority w:val="21"/>
    <w:qFormat/>
    <w:rsid w:val="00D968DC"/>
    <w:rPr>
      <w:i/>
      <w:iCs/>
      <w:color w:val="0F4761" w:themeColor="accent1" w:themeShade="BF"/>
    </w:rPr>
  </w:style>
  <w:style w:type="paragraph" w:styleId="Citazioneintensa">
    <w:name w:val="Intense Quote"/>
    <w:link w:val="CitazioneintensaCarattere"/>
    <w:uiPriority w:val="30"/>
    <w:qFormat/>
    <w:rsid w:val="00D968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968DC"/>
    <w:rPr>
      <w:i/>
      <w:iCs/>
      <w:color w:val="0F4761" w:themeColor="accent1" w:themeShade="BF"/>
    </w:rPr>
  </w:style>
  <w:style w:type="character" w:styleId="Riferimentointenso">
    <w:name w:val="Intense Reference"/>
    <w:basedOn w:val="Carpredefinitoparagrafo"/>
    <w:uiPriority w:val="32"/>
    <w:qFormat/>
    <w:rsid w:val="00D968DC"/>
    <w:rPr>
      <w:b/>
      <w:bCs/>
      <w:smallCaps/>
      <w:color w:val="0F4761" w:themeColor="accent1" w:themeShade="BF"/>
      <w:spacing w:val="5"/>
    </w:rPr>
  </w:style>
  <w:style w:type="character" w:styleId="Rimandocommento">
    <w:name w:val="annotation reference"/>
    <w:basedOn w:val="Carpredefinitoparagrafo"/>
    <w:uiPriority w:val="99"/>
    <w:semiHidden/>
    <w:unhideWhenUsed/>
    <w:rsid w:val="00F04839"/>
    <w:rPr>
      <w:sz w:val="16"/>
      <w:szCs w:val="16"/>
    </w:rPr>
  </w:style>
  <w:style w:type="paragraph" w:styleId="Testocommento">
    <w:name w:val="annotation text"/>
    <w:link w:val="TestocommentoCarattere"/>
    <w:uiPriority w:val="99"/>
    <w:unhideWhenUsed/>
    <w:rsid w:val="00F04839"/>
    <w:pPr>
      <w:spacing w:line="240" w:lineRule="auto"/>
    </w:pPr>
    <w:rPr>
      <w:sz w:val="20"/>
      <w:szCs w:val="20"/>
    </w:rPr>
  </w:style>
  <w:style w:type="character" w:customStyle="1" w:styleId="TestocommentoCarattere">
    <w:name w:val="Testo commento Carattere"/>
    <w:basedOn w:val="Carpredefinitoparagrafo"/>
    <w:link w:val="Testocommento"/>
    <w:uiPriority w:val="99"/>
    <w:rsid w:val="00F04839"/>
    <w:rPr>
      <w:sz w:val="20"/>
      <w:szCs w:val="20"/>
    </w:rPr>
  </w:style>
  <w:style w:type="paragraph" w:styleId="Soggettocommento">
    <w:name w:val="annotation subject"/>
    <w:basedOn w:val="Testocommento"/>
    <w:next w:val="Testocommento"/>
    <w:link w:val="SoggettocommentoCarattere"/>
    <w:uiPriority w:val="99"/>
    <w:semiHidden/>
    <w:unhideWhenUsed/>
    <w:rsid w:val="00F04839"/>
    <w:rPr>
      <w:b/>
      <w:bCs/>
    </w:rPr>
  </w:style>
  <w:style w:type="character" w:customStyle="1" w:styleId="SoggettocommentoCarattere">
    <w:name w:val="Soggetto commento Carattere"/>
    <w:basedOn w:val="TestocommentoCarattere"/>
    <w:link w:val="Soggettocommento"/>
    <w:uiPriority w:val="99"/>
    <w:semiHidden/>
    <w:rsid w:val="00F04839"/>
    <w:rPr>
      <w:b/>
      <w:bCs/>
      <w:sz w:val="20"/>
      <w:szCs w:val="20"/>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Intestazione">
    <w:name w:val="header"/>
    <w:link w:val="IntestazioneCarattere"/>
    <w:uiPriority w:val="99"/>
    <w:unhideWhenUsed/>
    <w:rsid w:val="002626A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26A5"/>
  </w:style>
  <w:style w:type="paragraph" w:styleId="Pidipagina">
    <w:name w:val="footer"/>
    <w:link w:val="PidipaginaCarattere"/>
    <w:uiPriority w:val="99"/>
    <w:unhideWhenUsed/>
    <w:rsid w:val="002626A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26A5"/>
  </w:style>
  <w:style w:type="table" w:customStyle="1" w:styleId="a1">
    <w:basedOn w:val="TableNormal3"/>
    <w:tblPr>
      <w:tblStyleRowBandSize w:val="1"/>
      <w:tblStyleColBandSize w:val="1"/>
      <w:tblCellMar>
        <w:left w:w="115" w:type="dxa"/>
        <w:right w:w="115" w:type="dxa"/>
      </w:tblCellMar>
    </w:tblPr>
  </w:style>
  <w:style w:type="table" w:styleId="Grigliatabella">
    <w:name w:val="Table Grid"/>
    <w:basedOn w:val="Tabellanormale"/>
    <w:uiPriority w:val="39"/>
    <w:rsid w:val="00015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2"/>
    <w:pPr>
      <w:spacing w:after="0" w:line="240" w:lineRule="auto"/>
    </w:pPr>
    <w:tblPr>
      <w:tblStyleRowBandSize w:val="1"/>
      <w:tblStyleColBandSize w:val="1"/>
      <w:tblCellMar>
        <w:left w:w="57" w:type="dxa"/>
        <w:right w:w="57" w:type="dxa"/>
      </w:tblCellMar>
    </w:tblPr>
  </w:style>
  <w:style w:type="character" w:styleId="Collegamentoipertestuale">
    <w:name w:val="Hyperlink"/>
    <w:basedOn w:val="Carpredefinitoparagrafo"/>
    <w:uiPriority w:val="99"/>
    <w:unhideWhenUsed/>
    <w:rsid w:val="003D7740"/>
    <w:rPr>
      <w:color w:val="467886" w:themeColor="hyperlink"/>
      <w:u w:val="single"/>
    </w:rPr>
  </w:style>
  <w:style w:type="character" w:styleId="Menzionenonrisolta">
    <w:name w:val="Unresolved Mention"/>
    <w:basedOn w:val="Carpredefinitoparagrafo"/>
    <w:uiPriority w:val="99"/>
    <w:semiHidden/>
    <w:unhideWhenUsed/>
    <w:rsid w:val="003D7740"/>
    <w:rPr>
      <w:color w:val="605E5C"/>
      <w:shd w:val="clear" w:color="auto" w:fill="E1DFDD"/>
    </w:rPr>
  </w:style>
  <w:style w:type="table" w:customStyle="1" w:styleId="a3">
    <w:basedOn w:val="TableNormal1"/>
    <w:pPr>
      <w:spacing w:after="0" w:line="240" w:lineRule="auto"/>
    </w:pPr>
    <w:tblPr>
      <w:tblStyleRowBandSize w:val="1"/>
      <w:tblStyleColBandSize w:val="1"/>
      <w:tblCellMar>
        <w:left w:w="57" w:type="dxa"/>
        <w:right w:w="57" w:type="dxa"/>
      </w:tblCellMar>
    </w:tblPr>
  </w:style>
  <w:style w:type="paragraph" w:styleId="Revisione">
    <w:name w:val="Revision"/>
    <w:hidden/>
    <w:uiPriority w:val="99"/>
    <w:semiHidden/>
    <w:rsid w:val="007522D9"/>
    <w:pPr>
      <w:spacing w:after="0" w:line="240" w:lineRule="auto"/>
    </w:pPr>
  </w:style>
  <w:style w:type="paragraph" w:styleId="Sottotitolo">
    <w:name w:val="Subtitle"/>
    <w:basedOn w:val="Normale"/>
    <w:next w:val="Normale"/>
    <w:uiPriority w:val="11"/>
    <w:qFormat/>
    <w:pPr>
      <w:pBdr>
        <w:top w:val="nil"/>
        <w:left w:val="nil"/>
        <w:bottom w:val="nil"/>
        <w:right w:val="nil"/>
        <w:between w:val="nil"/>
      </w:pBdr>
    </w:pPr>
    <w:rPr>
      <w:color w:val="595959"/>
      <w:sz w:val="28"/>
      <w:szCs w:val="28"/>
    </w:rPr>
  </w:style>
  <w:style w:type="table" w:customStyle="1" w:styleId="a4">
    <w:basedOn w:val="TableNormal0"/>
    <w:pPr>
      <w:spacing w:after="0" w:line="240" w:lineRule="auto"/>
    </w:pPr>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gristarSardegn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LN9Gb+7C7PCrk8YqIFZ4ZB/yzA==">CgMxLjA4AHIhMW1RZUJTTFhCVUJvU052NHQxb0k3ckwyMzY3dVZmVkdu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3291</Words>
  <Characters>18765</Characters>
  <Application>Microsoft Office Word</Application>
  <DocSecurity>0</DocSecurity>
  <Lines>156</Lines>
  <Paragraphs>44</Paragraphs>
  <ScaleCrop>false</ScaleCrop>
  <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Mulas</dc:creator>
  <cp:lastModifiedBy>Roberto Lai</cp:lastModifiedBy>
  <cp:revision>3</cp:revision>
  <dcterms:created xsi:type="dcterms:W3CDTF">2025-10-19T08:09:00Z</dcterms:created>
  <dcterms:modified xsi:type="dcterms:W3CDTF">2025-10-22T03:44:00Z</dcterms:modified>
</cp:coreProperties>
</file>